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B9" w:rsidRDefault="00F256FD">
      <w:pPr>
        <w:pStyle w:val="Other10"/>
        <w:spacing w:after="0" w:line="360" w:lineRule="auto"/>
        <w:ind w:firstLineChars="200" w:firstLine="482"/>
        <w:rPr>
          <w:b/>
          <w:bCs/>
          <w:color w:val="0000FF"/>
          <w:sz w:val="24"/>
          <w:szCs w:val="24"/>
          <w:shd w:val="clear" w:color="auto" w:fill="FFFFFF"/>
        </w:rPr>
      </w:pPr>
      <w:r>
        <w:rPr>
          <w:rFonts w:hint="eastAsia"/>
          <w:b/>
          <w:bCs/>
          <w:color w:val="0000FF"/>
          <w:sz w:val="24"/>
          <w:szCs w:val="24"/>
          <w:shd w:val="clear" w:color="auto" w:fill="FFFFFF"/>
        </w:rPr>
        <w:t>202</w:t>
      </w:r>
      <w:r w:rsidR="00E5767D">
        <w:rPr>
          <w:b/>
          <w:bCs/>
          <w:color w:val="0000FF"/>
          <w:sz w:val="24"/>
          <w:szCs w:val="24"/>
          <w:shd w:val="clear" w:color="auto" w:fill="FFFFFF"/>
        </w:rPr>
        <w:t>3</w:t>
      </w:r>
      <w:r>
        <w:rPr>
          <w:rFonts w:hint="eastAsia"/>
          <w:b/>
          <w:bCs/>
          <w:color w:val="0000FF"/>
          <w:sz w:val="24"/>
          <w:szCs w:val="24"/>
          <w:shd w:val="clear" w:color="auto" w:fill="FFFFFF"/>
        </w:rPr>
        <w:t xml:space="preserve"> </w:t>
      </w:r>
      <w:r w:rsidR="00E5767D">
        <w:rPr>
          <w:b/>
          <w:bCs/>
          <w:color w:val="0000FF"/>
          <w:sz w:val="24"/>
          <w:szCs w:val="24"/>
          <w:shd w:val="clear" w:color="auto" w:fill="FFFFFF"/>
        </w:rPr>
        <w:t>SPRING</w:t>
      </w:r>
      <w:r>
        <w:rPr>
          <w:rFonts w:hint="eastAsia"/>
          <w:b/>
          <w:bCs/>
          <w:color w:val="0000FF"/>
          <w:sz w:val="24"/>
          <w:szCs w:val="24"/>
          <w:shd w:val="clear" w:color="auto" w:fill="FFFFFF"/>
        </w:rPr>
        <w:t xml:space="preserve"> </w:t>
      </w:r>
      <w:r>
        <w:rPr>
          <w:b/>
          <w:bCs/>
          <w:color w:val="0000FF"/>
          <w:sz w:val="24"/>
          <w:szCs w:val="24"/>
          <w:shd w:val="clear" w:color="auto" w:fill="FFFFFF"/>
        </w:rPr>
        <w:t>EXCHANGE PROGRAM</w:t>
      </w:r>
      <w:r>
        <w:rPr>
          <w:rFonts w:hint="eastAsia"/>
          <w:b/>
          <w:bCs/>
          <w:color w:val="0000FF"/>
          <w:sz w:val="24"/>
          <w:szCs w:val="24"/>
          <w:shd w:val="clear" w:color="auto" w:fill="FFFFFF"/>
        </w:rPr>
        <w:t xml:space="preserve"> for LEARNING </w:t>
      </w:r>
      <w:r>
        <w:rPr>
          <w:b/>
          <w:bCs/>
          <w:color w:val="0000FF"/>
          <w:sz w:val="24"/>
          <w:szCs w:val="24"/>
          <w:shd w:val="clear" w:color="auto" w:fill="FFFFFF"/>
        </w:rPr>
        <w:t>CHINESE LANGUAGE</w:t>
      </w:r>
    </w:p>
    <w:p w:rsidR="00BC05B9" w:rsidRDefault="00F256FD">
      <w:pPr>
        <w:pStyle w:val="Other10"/>
        <w:spacing w:after="0" w:line="360" w:lineRule="auto"/>
        <w:ind w:firstLine="0"/>
        <w:rPr>
          <w:b/>
          <w:bCs/>
          <w:sz w:val="24"/>
          <w:szCs w:val="24"/>
          <w:shd w:val="clear" w:color="auto" w:fill="FFFFFF"/>
        </w:rPr>
      </w:pPr>
      <w:r>
        <w:rPr>
          <w:b/>
          <w:bCs/>
          <w:sz w:val="24"/>
          <w:szCs w:val="24"/>
          <w:shd w:val="clear" w:color="auto" w:fill="FFFFFF"/>
        </w:rPr>
        <w:t xml:space="preserve"> </w:t>
      </w:r>
    </w:p>
    <w:p w:rsidR="00E5767D" w:rsidRDefault="00F256FD">
      <w:pPr>
        <w:spacing w:line="360" w:lineRule="auto"/>
        <w:rPr>
          <w:b/>
          <w:color w:val="FF0000"/>
        </w:rPr>
      </w:pPr>
      <w:r>
        <w:rPr>
          <w:b/>
        </w:rPr>
        <w:t>Exchange Period</w:t>
      </w:r>
      <w:r>
        <w:rPr>
          <w:rFonts w:hint="eastAsia"/>
          <w:b/>
        </w:rPr>
        <w:t xml:space="preserve">: </w:t>
      </w:r>
      <w:r w:rsidR="00E5767D">
        <w:rPr>
          <w:b/>
        </w:rPr>
        <w:t>Mar</w:t>
      </w:r>
      <w:r>
        <w:rPr>
          <w:rFonts w:hint="eastAsia"/>
          <w:b/>
        </w:rPr>
        <w:t xml:space="preserve"> 202</w:t>
      </w:r>
      <w:r w:rsidR="00E5767D">
        <w:rPr>
          <w:b/>
        </w:rPr>
        <w:t>3</w:t>
      </w:r>
      <w:r>
        <w:rPr>
          <w:rFonts w:hint="eastAsia"/>
          <w:b/>
        </w:rPr>
        <w:t>-</w:t>
      </w:r>
      <w:r w:rsidR="006D0F16">
        <w:rPr>
          <w:rFonts w:hint="eastAsia"/>
          <w:b/>
        </w:rPr>
        <w:t>J</w:t>
      </w:r>
      <w:r w:rsidR="00E5767D">
        <w:rPr>
          <w:b/>
        </w:rPr>
        <w:t>ul</w:t>
      </w:r>
      <w:r>
        <w:rPr>
          <w:rFonts w:hint="eastAsia"/>
          <w:b/>
        </w:rPr>
        <w:t xml:space="preserve"> 202</w:t>
      </w:r>
      <w:r w:rsidR="006D0F16">
        <w:rPr>
          <w:b/>
        </w:rPr>
        <w:t>3</w:t>
      </w:r>
      <w:r>
        <w:rPr>
          <w:rFonts w:hint="eastAsia"/>
          <w:b/>
          <w:color w:val="FF0000"/>
        </w:rPr>
        <w:t xml:space="preserve"> </w:t>
      </w:r>
    </w:p>
    <w:p w:rsidR="00E5767D" w:rsidRDefault="00E5767D">
      <w:pPr>
        <w:spacing w:line="360" w:lineRule="auto"/>
        <w:rPr>
          <w:b/>
          <w:color w:val="FF0000"/>
        </w:rPr>
      </w:pPr>
    </w:p>
    <w:p w:rsidR="00BC05B9" w:rsidRDefault="00F256FD">
      <w:pPr>
        <w:spacing w:line="360" w:lineRule="auto"/>
        <w:rPr>
          <w:b/>
        </w:rPr>
      </w:pPr>
      <w:r>
        <w:rPr>
          <w:rFonts w:hint="eastAsia"/>
          <w:b/>
        </w:rPr>
        <w:t>When to Apply:</w:t>
      </w:r>
    </w:p>
    <w:p w:rsidR="00BC05B9" w:rsidRDefault="00E5767D">
      <w:pPr>
        <w:spacing w:line="360" w:lineRule="auto"/>
        <w:rPr>
          <w:b/>
        </w:rPr>
      </w:pPr>
      <w:r>
        <w:rPr>
          <w:b/>
        </w:rPr>
        <w:t>Sep 2</w:t>
      </w:r>
      <w:r w:rsidR="00EC3F8A">
        <w:rPr>
          <w:b/>
        </w:rPr>
        <w:t>7</w:t>
      </w:r>
      <w:r w:rsidR="00AA2099">
        <w:rPr>
          <w:b/>
        </w:rPr>
        <w:t>,</w:t>
      </w:r>
      <w:r w:rsidR="008824FA">
        <w:rPr>
          <w:b/>
        </w:rPr>
        <w:t xml:space="preserve"> 2022 ---- </w:t>
      </w:r>
      <w:r w:rsidR="00716705">
        <w:rPr>
          <w:b/>
        </w:rPr>
        <w:t xml:space="preserve">Nov </w:t>
      </w:r>
      <w:r w:rsidR="00EC3F8A">
        <w:rPr>
          <w:b/>
        </w:rPr>
        <w:t>25</w:t>
      </w:r>
      <w:r w:rsidR="008824FA">
        <w:rPr>
          <w:b/>
        </w:rPr>
        <w:t>, 2022</w:t>
      </w:r>
      <w:bookmarkStart w:id="0" w:name="_GoBack"/>
      <w:bookmarkEnd w:id="0"/>
    </w:p>
    <w:p w:rsidR="00BC05B9" w:rsidRDefault="00F256FD">
      <w:pPr>
        <w:spacing w:line="360" w:lineRule="auto"/>
        <w:rPr>
          <w:b/>
        </w:rPr>
      </w:pPr>
      <w:r>
        <w:rPr>
          <w:rFonts w:hint="eastAsia"/>
          <w:b/>
        </w:rPr>
        <w:t>How to Apply:</w:t>
      </w:r>
    </w:p>
    <w:p w:rsidR="00BC05B9" w:rsidRDefault="00F256FD">
      <w:pPr>
        <w:spacing w:line="360" w:lineRule="auto"/>
        <w:rPr>
          <w:b/>
        </w:rPr>
      </w:pPr>
      <w:r>
        <w:rPr>
          <w:b/>
        </w:rPr>
        <w:t>Please login on the website (</w:t>
      </w:r>
      <w:hyperlink r:id="rId7" w:history="1">
        <w:r>
          <w:rPr>
            <w:rStyle w:val="a5"/>
            <w:b/>
          </w:rPr>
          <w:t>http://www.sculx.cn</w:t>
        </w:r>
      </w:hyperlink>
      <w:r>
        <w:rPr>
          <w:b/>
        </w:rPr>
        <w:t>) of the Student Recruitment of Sichuan University and fill the application</w:t>
      </w:r>
      <w:r>
        <w:rPr>
          <w:rFonts w:hint="eastAsia"/>
          <w:b/>
        </w:rPr>
        <w:t>.</w:t>
      </w:r>
    </w:p>
    <w:p w:rsidR="00BC05B9" w:rsidRDefault="00BC05B9">
      <w:pPr>
        <w:spacing w:line="360" w:lineRule="auto"/>
        <w:rPr>
          <w:b/>
        </w:rPr>
      </w:pPr>
    </w:p>
    <w:p w:rsidR="00BC05B9" w:rsidRDefault="00F256FD">
      <w:pPr>
        <w:spacing w:line="360" w:lineRule="auto"/>
      </w:pPr>
      <w:r>
        <w:rPr>
          <w:b/>
        </w:rPr>
        <w:t>Entry Requirement</w:t>
      </w:r>
    </w:p>
    <w:p w:rsidR="0068145C" w:rsidRDefault="0068145C">
      <w:pPr>
        <w:spacing w:line="360" w:lineRule="auto"/>
      </w:pPr>
    </w:p>
    <w:p w:rsidR="00BC05B9" w:rsidRDefault="00F256FD">
      <w:pPr>
        <w:spacing w:line="360" w:lineRule="auto"/>
      </w:pPr>
      <w:r>
        <w:t>-For academic courses, students should meet the following requirement:</w:t>
      </w:r>
    </w:p>
    <w:p w:rsidR="00BC05B9" w:rsidRDefault="00F256FD">
      <w:pPr>
        <w:spacing w:line="360" w:lineRule="auto"/>
      </w:pPr>
      <w:r>
        <w:t>1)</w:t>
      </w:r>
      <w:r>
        <w:tab/>
        <w:t>GPA: 70/100,2.3/4.0</w:t>
      </w:r>
    </w:p>
    <w:p w:rsidR="00BC05B9" w:rsidRDefault="00F256FD">
      <w:pPr>
        <w:spacing w:line="360" w:lineRule="auto"/>
      </w:pPr>
      <w:r>
        <w:t>2)</w:t>
      </w:r>
      <w:r>
        <w:tab/>
        <w:t>Applicants have completed at least one year of study.</w:t>
      </w:r>
    </w:p>
    <w:p w:rsidR="00BC05B9" w:rsidRDefault="00BC05B9">
      <w:pPr>
        <w:spacing w:line="360" w:lineRule="auto"/>
      </w:pPr>
    </w:p>
    <w:p w:rsidR="00BC05B9" w:rsidRDefault="00F256FD">
      <w:pPr>
        <w:spacing w:line="360" w:lineRule="auto"/>
        <w:rPr>
          <w:b/>
        </w:rPr>
      </w:pPr>
      <w:r>
        <w:rPr>
          <w:b/>
        </w:rPr>
        <w:t>Application Procedures Documents for Online Application</w:t>
      </w:r>
    </w:p>
    <w:p w:rsidR="00BC05B9" w:rsidRDefault="00F256FD">
      <w:pPr>
        <w:spacing w:line="360" w:lineRule="auto"/>
      </w:pPr>
      <w:r>
        <w:t xml:space="preserve">-Copy of the information page of your valid passport (necessary) </w:t>
      </w:r>
    </w:p>
    <w:p w:rsidR="00BC05B9" w:rsidRDefault="00F256FD">
      <w:pPr>
        <w:spacing w:line="360" w:lineRule="auto"/>
      </w:pPr>
      <w:r>
        <w:t>-Consent Letter of Outgoing Exchange from the nominee's home university/Studying Certificate (necessary)</w:t>
      </w:r>
    </w:p>
    <w:p w:rsidR="00BC05B9" w:rsidRDefault="00F256FD">
      <w:pPr>
        <w:spacing w:line="360" w:lineRule="auto"/>
      </w:pPr>
      <w:r>
        <w:t>-Study Plan</w:t>
      </w:r>
    </w:p>
    <w:p w:rsidR="00BC05B9" w:rsidRDefault="00F256FD">
      <w:pPr>
        <w:spacing w:line="360" w:lineRule="auto"/>
      </w:pPr>
      <w:r>
        <w:t>-Official academic transcript</w:t>
      </w:r>
    </w:p>
    <w:p w:rsidR="00BC05B9" w:rsidRDefault="00F256FD">
      <w:pPr>
        <w:spacing w:line="360" w:lineRule="auto"/>
      </w:pPr>
      <w:r>
        <w:t>-Others (Other documents that should be uploaded are subject to the requirements of each college/school except for the two aforementioned necessary ones.)</w:t>
      </w:r>
    </w:p>
    <w:p w:rsidR="00BC05B9" w:rsidRDefault="00BC05B9">
      <w:pPr>
        <w:spacing w:line="360" w:lineRule="auto"/>
      </w:pPr>
    </w:p>
    <w:p w:rsidR="00BC05B9" w:rsidRDefault="00F256FD">
      <w:pPr>
        <w:pStyle w:val="Other10"/>
        <w:spacing w:after="0" w:line="360" w:lineRule="auto"/>
        <w:ind w:firstLine="0"/>
        <w:rPr>
          <w:b/>
          <w:bCs/>
          <w:color w:val="FF0000"/>
          <w:sz w:val="24"/>
          <w:szCs w:val="24"/>
          <w:shd w:val="clear" w:color="auto" w:fill="FFFFFF"/>
        </w:rPr>
      </w:pPr>
      <w:r>
        <w:rPr>
          <w:b/>
          <w:bCs/>
          <w:color w:val="FF0000"/>
          <w:sz w:val="24"/>
          <w:szCs w:val="24"/>
          <w:shd w:val="clear" w:color="auto" w:fill="FFFFFF"/>
        </w:rPr>
        <w:t>CHINESE LANGUAGE PROGRAM INTRODUCTION</w:t>
      </w:r>
    </w:p>
    <w:p w:rsidR="00BC05B9" w:rsidRDefault="00F256FD">
      <w:pPr>
        <w:pStyle w:val="Bodytext10"/>
        <w:spacing w:after="0" w:line="360" w:lineRule="auto"/>
        <w:ind w:firstLine="0"/>
        <w:jc w:val="both"/>
        <w:rPr>
          <w:sz w:val="21"/>
          <w:szCs w:val="21"/>
        </w:rPr>
      </w:pPr>
      <w:r>
        <w:rPr>
          <w:sz w:val="21"/>
          <w:szCs w:val="21"/>
        </w:rPr>
        <w:t xml:space="preserve">Our Chinese Language Program, with a history of over 30 years, has attracted thousands of Chinese language learners from over 60 countries. It enjoys a good reputation of teaching and in that fashion delivers abundant stellar teaching results. In addition to main courses </w:t>
      </w:r>
      <w:r>
        <w:rPr>
          <w:sz w:val="21"/>
          <w:szCs w:val="21"/>
          <w:lang w:val="zh-TW" w:eastAsia="zh-TW" w:bidi="zh-TW"/>
        </w:rPr>
        <w:t xml:space="preserve">- </w:t>
      </w:r>
      <w:r>
        <w:rPr>
          <w:sz w:val="21"/>
          <w:szCs w:val="21"/>
        </w:rPr>
        <w:t xml:space="preserve">integrated Chinese language courses (6-12 class hours per week), there are also individual fundamental skills courses </w:t>
      </w:r>
      <w:r>
        <w:rPr>
          <w:sz w:val="21"/>
          <w:szCs w:val="21"/>
        </w:rPr>
        <w:lastRenderedPageBreak/>
        <w:t>(about 8 class hours per week) which includes Chinese listening, oral Chinese, reading and writing. Besides, there are professional Chinese courses for intermediate and advanced level students, including: Chinese phonetics, vocabulary, grammar and ancient Chinese. The Program is committed to improving the cognition of students to the Chinese language system. Meanwhile, language learning is not an isolated process, requiring the students to have an in-depth understanding of China's national condition, culture, history, etc. Therefore, for students with improved language competence, the Program also provides diversified elective courses, including 20 courses such as: Overview of China, Chinese Culture, HSK Course Guide, Business Chinese, Second Foreign Language (Korean, Japanese, German, etc.), Ancient Chinese Literature, Modern and Contemporary Chinese Literature, Chinese Economy, Chinese History, Ancient Chinese Philosophy, Chinese Minority Art, Chinese Folklore and Tourism Culture, Chinese Translation, Chinese Audio-Visual Course, Journals/Newspaper Reading, News Listening, Calligraphy and Tai Chi. All of which can be selected by the students on their own free will. Through various course learning and high-intensity training, students in the Program can gain more comprehensive knowledge of the Chinese language. Students get the chance to pull the curtains behind the culture and national conditions of China and rapidly improve the level of Chinese language within a short time.</w:t>
      </w:r>
    </w:p>
    <w:p w:rsidR="00BC05B9" w:rsidRDefault="00F256FD">
      <w:pPr>
        <w:pStyle w:val="Bodytext10"/>
        <w:spacing w:after="0" w:line="360" w:lineRule="auto"/>
        <w:ind w:firstLine="0"/>
        <w:jc w:val="both"/>
        <w:rPr>
          <w:sz w:val="21"/>
          <w:szCs w:val="21"/>
        </w:rPr>
      </w:pPr>
      <w:r>
        <w:rPr>
          <w:sz w:val="21"/>
          <w:szCs w:val="21"/>
        </w:rPr>
        <w:t>The Program is divided into three grades (elementary, intermediate and advanced) and nine levels to fully meet the requirements of students at different levels. At the beginning of the semesters, students will be asked to take a proficiency test. In the principle of giving full respect to the will of students and earnestly considering their learning goals and requirements, the Program is designed to ensure that the students can study in the most suitable classes for them.</w:t>
      </w:r>
    </w:p>
    <w:p w:rsidR="00BC05B9" w:rsidRDefault="00BC05B9">
      <w:pPr>
        <w:pStyle w:val="Bodytext10"/>
        <w:spacing w:after="0" w:line="360" w:lineRule="auto"/>
        <w:ind w:firstLine="0"/>
        <w:rPr>
          <w:sz w:val="18"/>
          <w:szCs w:val="18"/>
        </w:rPr>
      </w:pPr>
    </w:p>
    <w:p w:rsidR="00BC05B9" w:rsidRDefault="00F256FD">
      <w:pPr>
        <w:pStyle w:val="Heading410"/>
        <w:spacing w:after="0" w:line="360" w:lineRule="auto"/>
        <w:outlineLvl w:val="9"/>
        <w:rPr>
          <w:sz w:val="21"/>
          <w:szCs w:val="21"/>
        </w:rPr>
      </w:pPr>
      <w:r>
        <w:rPr>
          <w:sz w:val="21"/>
          <w:szCs w:val="21"/>
        </w:rPr>
        <w:t>COURSE INTRODUCTION</w:t>
      </w:r>
    </w:p>
    <w:p w:rsidR="00BC05B9" w:rsidRDefault="00F256FD">
      <w:pPr>
        <w:pStyle w:val="Bodytext10"/>
        <w:spacing w:after="0" w:line="360" w:lineRule="auto"/>
        <w:ind w:firstLine="0"/>
        <w:jc w:val="both"/>
        <w:rPr>
          <w:sz w:val="21"/>
          <w:szCs w:val="21"/>
        </w:rPr>
      </w:pPr>
      <w:r>
        <w:rPr>
          <w:sz w:val="21"/>
          <w:szCs w:val="21"/>
        </w:rPr>
        <w:t>The curriculum consists of main courses and elective courses. The main courses are mainly taught in the morning with a total of 20 class hours per week, while the elective ones are given in the afternoon. Students can choose elective courses independently according to their levels and interests.</w:t>
      </w:r>
    </w:p>
    <w:p w:rsidR="00BC05B9" w:rsidRDefault="00BC05B9">
      <w:pPr>
        <w:pStyle w:val="Bodytext10"/>
        <w:spacing w:after="0" w:line="360" w:lineRule="auto"/>
        <w:ind w:firstLine="0"/>
        <w:jc w:val="both"/>
        <w:rPr>
          <w:sz w:val="21"/>
          <w:szCs w:val="21"/>
        </w:rPr>
      </w:pPr>
    </w:p>
    <w:p w:rsidR="00BC05B9" w:rsidRDefault="00F256FD">
      <w:pPr>
        <w:pStyle w:val="Bodytext10"/>
        <w:spacing w:after="0" w:line="360" w:lineRule="auto"/>
        <w:ind w:firstLineChars="9" w:firstLine="19"/>
        <w:jc w:val="both"/>
        <w:rPr>
          <w:sz w:val="21"/>
          <w:szCs w:val="21"/>
        </w:rPr>
      </w:pPr>
      <w:r>
        <w:rPr>
          <w:sz w:val="21"/>
          <w:szCs w:val="21"/>
        </w:rPr>
        <w:t>The class levels and course arrangements are as follows:</w:t>
      </w:r>
    </w:p>
    <w:p w:rsidR="00BC05B9" w:rsidRDefault="00F256FD">
      <w:pPr>
        <w:pStyle w:val="Bodytext10"/>
        <w:spacing w:after="0" w:line="360" w:lineRule="auto"/>
        <w:ind w:firstLine="0"/>
        <w:jc w:val="both"/>
        <w:rPr>
          <w:color w:val="2E74B5" w:themeColor="accent1" w:themeShade="BF"/>
          <w:sz w:val="21"/>
          <w:szCs w:val="21"/>
        </w:rPr>
      </w:pPr>
      <w:r>
        <w:rPr>
          <w:b/>
          <w:bCs/>
          <w:color w:val="2E74B5" w:themeColor="accent1" w:themeShade="BF"/>
          <w:sz w:val="21"/>
          <w:szCs w:val="21"/>
        </w:rPr>
        <w:t xml:space="preserve">Elementary Class </w:t>
      </w:r>
      <w:r>
        <w:rPr>
          <w:b/>
          <w:bCs/>
          <w:color w:val="2E74B5" w:themeColor="accent1" w:themeShade="BF"/>
          <w:sz w:val="21"/>
          <w:szCs w:val="21"/>
          <w:lang w:val="zh-TW" w:eastAsia="zh-TW" w:bidi="zh-TW"/>
        </w:rPr>
        <w:t>(</w:t>
      </w:r>
      <w:r>
        <w:rPr>
          <w:b/>
          <w:bCs/>
          <w:color w:val="2E74B5" w:themeColor="accent1" w:themeShade="BF"/>
          <w:sz w:val="21"/>
          <w:szCs w:val="21"/>
        </w:rPr>
        <w:t xml:space="preserve">Elementary </w:t>
      </w:r>
      <w:r>
        <w:rPr>
          <w:b/>
          <w:bCs/>
          <w:color w:val="2E74B5" w:themeColor="accent1" w:themeShade="BF"/>
          <w:sz w:val="21"/>
          <w:szCs w:val="21"/>
          <w:lang w:val="zh-TW" w:eastAsia="zh-TW" w:bidi="zh-TW"/>
        </w:rPr>
        <w:t xml:space="preserve">1, </w:t>
      </w:r>
      <w:r>
        <w:rPr>
          <w:b/>
          <w:bCs/>
          <w:color w:val="2E74B5" w:themeColor="accent1" w:themeShade="BF"/>
          <w:sz w:val="21"/>
          <w:szCs w:val="21"/>
        </w:rPr>
        <w:t>Elementary 2, Elementary 3)</w:t>
      </w:r>
    </w:p>
    <w:p w:rsidR="00BC05B9" w:rsidRDefault="00F256FD">
      <w:pPr>
        <w:pStyle w:val="Bodytext10"/>
        <w:spacing w:after="0" w:line="360" w:lineRule="auto"/>
        <w:ind w:firstLine="0"/>
        <w:jc w:val="both"/>
        <w:rPr>
          <w:sz w:val="21"/>
          <w:szCs w:val="21"/>
        </w:rPr>
      </w:pPr>
      <w:r>
        <w:rPr>
          <w:b/>
          <w:bCs/>
          <w:sz w:val="21"/>
          <w:szCs w:val="21"/>
        </w:rPr>
        <w:lastRenderedPageBreak/>
        <w:t xml:space="preserve">Main courses: </w:t>
      </w:r>
      <w:r>
        <w:rPr>
          <w:sz w:val="21"/>
          <w:szCs w:val="21"/>
          <w:lang w:val="zh-TW" w:eastAsia="zh-TW" w:bidi="zh-TW"/>
        </w:rPr>
        <w:t xml:space="preserve">9 </w:t>
      </w:r>
      <w:r>
        <w:rPr>
          <w:sz w:val="21"/>
          <w:szCs w:val="21"/>
        </w:rPr>
        <w:t>courses, such as Elementary Integrated Chinese, Reading and Writing of Chinese Characters and Chinese Listening and Speaking</w:t>
      </w:r>
    </w:p>
    <w:p w:rsidR="00BC05B9" w:rsidRDefault="00F256FD">
      <w:pPr>
        <w:pStyle w:val="Bodytext10"/>
        <w:spacing w:after="0" w:line="360" w:lineRule="auto"/>
        <w:ind w:firstLineChars="9" w:firstLine="19"/>
        <w:jc w:val="both"/>
        <w:rPr>
          <w:sz w:val="21"/>
          <w:szCs w:val="21"/>
        </w:rPr>
      </w:pPr>
      <w:r>
        <w:rPr>
          <w:b/>
          <w:bCs/>
          <w:sz w:val="21"/>
          <w:szCs w:val="21"/>
        </w:rPr>
        <w:t xml:space="preserve">Elective courses: </w:t>
      </w:r>
      <w:r>
        <w:rPr>
          <w:sz w:val="21"/>
          <w:szCs w:val="21"/>
          <w:lang w:val="zh-TW" w:eastAsia="zh-TW" w:bidi="zh-TW"/>
        </w:rPr>
        <w:t xml:space="preserve">5 </w:t>
      </w:r>
      <w:r>
        <w:rPr>
          <w:sz w:val="21"/>
          <w:szCs w:val="21"/>
        </w:rPr>
        <w:t>courses, such as Calligraphy, Tai Chi and fable Tennis</w:t>
      </w:r>
    </w:p>
    <w:p w:rsidR="00BC05B9" w:rsidRDefault="00F256FD">
      <w:pPr>
        <w:pStyle w:val="Bodytext40"/>
        <w:spacing w:after="0" w:line="360" w:lineRule="auto"/>
        <w:ind w:left="0"/>
        <w:jc w:val="both"/>
        <w:rPr>
          <w:rFonts w:asciiTheme="minorHAnsi" w:eastAsiaTheme="minorEastAsia" w:hAnsiTheme="minorHAnsi" w:cstheme="minorBidi"/>
          <w:sz w:val="21"/>
          <w:szCs w:val="21"/>
        </w:rPr>
      </w:pPr>
      <w:r>
        <w:rPr>
          <w:rFonts w:asciiTheme="minorHAnsi" w:eastAsiaTheme="minorEastAsia" w:hAnsiTheme="minorHAnsi" w:cstheme="minorBidi"/>
          <w:sz w:val="21"/>
          <w:szCs w:val="21"/>
        </w:rPr>
        <w:t>Once systematically studying these courses, elementary students will be fluent in basic daily communications with Chinese and be able to read and write some Chinese. After the completion of the program courses, students in Elementary 2 and 3 classes will be apt to pass the examination of HSK3or4.</w:t>
      </w:r>
    </w:p>
    <w:p w:rsidR="00BC05B9" w:rsidRDefault="00F256FD">
      <w:pPr>
        <w:pStyle w:val="Bodytext40"/>
        <w:spacing w:after="0" w:line="360" w:lineRule="auto"/>
        <w:ind w:left="0"/>
        <w:jc w:val="both"/>
        <w:rPr>
          <w:rFonts w:asciiTheme="minorHAnsi" w:eastAsiaTheme="minorEastAsia" w:hAnsiTheme="minorHAnsi" w:cstheme="minorBidi"/>
          <w:b/>
          <w:bCs/>
          <w:color w:val="5B9BD5" w:themeColor="accent1"/>
          <w:sz w:val="21"/>
          <w:szCs w:val="21"/>
        </w:rPr>
      </w:pPr>
      <w:r>
        <w:rPr>
          <w:rFonts w:asciiTheme="minorHAnsi" w:eastAsiaTheme="minorEastAsia" w:hAnsiTheme="minorHAnsi" w:cstheme="minorBidi"/>
          <w:b/>
          <w:bCs/>
          <w:color w:val="2E74B5" w:themeColor="accent1" w:themeShade="BF"/>
          <w:sz w:val="21"/>
          <w:szCs w:val="21"/>
        </w:rPr>
        <w:t>Intermediate Class (Intermediate 1, Intermediate 2)</w:t>
      </w:r>
    </w:p>
    <w:p w:rsidR="00BC05B9" w:rsidRDefault="00F256FD">
      <w:pPr>
        <w:pStyle w:val="Bodytext30"/>
        <w:spacing w:after="0" w:line="360" w:lineRule="auto"/>
        <w:ind w:left="0"/>
        <w:jc w:val="both"/>
        <w:rPr>
          <w:sz w:val="21"/>
          <w:szCs w:val="21"/>
        </w:rPr>
      </w:pPr>
      <w:r>
        <w:rPr>
          <w:b/>
          <w:bCs/>
          <w:sz w:val="21"/>
          <w:szCs w:val="21"/>
        </w:rPr>
        <w:t>Main courses:</w:t>
      </w:r>
      <w:r>
        <w:rPr>
          <w:rFonts w:ascii="宋体" w:eastAsia="宋体" w:hAnsi="宋体" w:cs="宋体"/>
          <w:sz w:val="21"/>
          <w:szCs w:val="21"/>
        </w:rPr>
        <w:t xml:space="preserve"> </w:t>
      </w:r>
      <w:r>
        <w:rPr>
          <w:sz w:val="21"/>
          <w:szCs w:val="21"/>
        </w:rPr>
        <w:t>12 courses, such as Intermediate Integrated Chinese, Chinese Listening and Speaking,</w:t>
      </w:r>
    </w:p>
    <w:p w:rsidR="00BC05B9" w:rsidRDefault="00F256FD">
      <w:pPr>
        <w:pStyle w:val="Bodytext30"/>
        <w:spacing w:after="0" w:line="360" w:lineRule="auto"/>
        <w:ind w:left="0"/>
        <w:jc w:val="both"/>
        <w:rPr>
          <w:sz w:val="21"/>
          <w:szCs w:val="21"/>
        </w:rPr>
      </w:pPr>
      <w:r>
        <w:rPr>
          <w:sz w:val="21"/>
          <w:szCs w:val="21"/>
        </w:rPr>
        <w:t>Basic Chinese Writing, Chinese Reading Comprehension and Chinese Culture</w:t>
      </w:r>
    </w:p>
    <w:p w:rsidR="00BC05B9" w:rsidRDefault="00F256FD">
      <w:pPr>
        <w:pStyle w:val="Bodytext30"/>
        <w:spacing w:after="0" w:line="360" w:lineRule="auto"/>
        <w:ind w:left="0"/>
        <w:jc w:val="both"/>
        <w:rPr>
          <w:sz w:val="21"/>
          <w:szCs w:val="21"/>
        </w:rPr>
      </w:pPr>
      <w:r>
        <w:rPr>
          <w:b/>
          <w:bCs/>
          <w:sz w:val="21"/>
          <w:szCs w:val="21"/>
        </w:rPr>
        <w:t>Elective courses:</w:t>
      </w:r>
      <w:r>
        <w:rPr>
          <w:sz w:val="21"/>
          <w:szCs w:val="21"/>
        </w:rPr>
        <w:t xml:space="preserve"> 13 courses, such as HSK Course Guide, Overview of China, Chinese Minority Arts and </w:t>
      </w:r>
      <w:proofErr w:type="spellStart"/>
      <w:r>
        <w:rPr>
          <w:sz w:val="21"/>
          <w:szCs w:val="21"/>
        </w:rPr>
        <w:t>Bashu</w:t>
      </w:r>
      <w:proofErr w:type="spellEnd"/>
      <w:r>
        <w:rPr>
          <w:sz w:val="21"/>
          <w:szCs w:val="21"/>
        </w:rPr>
        <w:t xml:space="preserve"> Folklore and Tourism Culture.</w:t>
      </w:r>
    </w:p>
    <w:p w:rsidR="00BC05B9" w:rsidRDefault="00F256FD">
      <w:pPr>
        <w:pStyle w:val="Bodytext30"/>
        <w:spacing w:after="0" w:line="360" w:lineRule="auto"/>
        <w:ind w:left="0"/>
        <w:jc w:val="both"/>
        <w:rPr>
          <w:sz w:val="21"/>
          <w:szCs w:val="21"/>
        </w:rPr>
      </w:pPr>
      <w:r>
        <w:rPr>
          <w:sz w:val="21"/>
          <w:szCs w:val="21"/>
        </w:rPr>
        <w:t xml:space="preserve">A daily revision and study of our curriculum will result with intermediate </w:t>
      </w:r>
      <w:proofErr w:type="gramStart"/>
      <w:r>
        <w:rPr>
          <w:sz w:val="21"/>
          <w:szCs w:val="21"/>
        </w:rPr>
        <w:t>students</w:t>
      </w:r>
      <w:proofErr w:type="gramEnd"/>
      <w:r>
        <w:rPr>
          <w:sz w:val="21"/>
          <w:szCs w:val="21"/>
        </w:rPr>
        <w:t xml:space="preserve"> fluency and proficiency in reading and writing Chinese. Students will have a deeper understanding of China's national conditions, culture, </w:t>
      </w:r>
      <w:proofErr w:type="spellStart"/>
      <w:proofErr w:type="gramStart"/>
      <w:r>
        <w:rPr>
          <w:sz w:val="21"/>
          <w:szCs w:val="21"/>
        </w:rPr>
        <w:t>ect</w:t>
      </w:r>
      <w:proofErr w:type="spellEnd"/>
      <w:proofErr w:type="gramEnd"/>
      <w:r>
        <w:rPr>
          <w:sz w:val="21"/>
          <w:szCs w:val="21"/>
        </w:rPr>
        <w:t>, and develop a more enriched knowledge structure, with their level of Chinese being improved significantly. After completing such program courses, students will be ready to pass the examination ofHSK4 or 5. If appropriate in time and ability, intermediate students can take both elementary and intermediate elective courses at the same time.</w:t>
      </w:r>
    </w:p>
    <w:p w:rsidR="00BC05B9" w:rsidRDefault="00F256FD">
      <w:pPr>
        <w:spacing w:line="360" w:lineRule="auto"/>
        <w:rPr>
          <w:b/>
          <w:bCs/>
          <w:color w:val="B29872"/>
          <w:szCs w:val="21"/>
        </w:rPr>
      </w:pPr>
      <w:r>
        <w:rPr>
          <w:b/>
          <w:bCs/>
          <w:color w:val="2E74B5" w:themeColor="accent1" w:themeShade="BF"/>
          <w:szCs w:val="21"/>
        </w:rPr>
        <w:t xml:space="preserve">Advanced Class (Advanced 1, Advanced 2, Advanced 3, Advanced 4) </w:t>
      </w:r>
    </w:p>
    <w:p w:rsidR="00BC05B9" w:rsidRDefault="00F256FD">
      <w:pPr>
        <w:spacing w:line="360" w:lineRule="auto"/>
        <w:rPr>
          <w:szCs w:val="21"/>
        </w:rPr>
      </w:pPr>
      <w:r>
        <w:rPr>
          <w:b/>
          <w:bCs/>
          <w:szCs w:val="21"/>
        </w:rPr>
        <w:t xml:space="preserve">Main courses: </w:t>
      </w:r>
      <w:r>
        <w:rPr>
          <w:szCs w:val="21"/>
        </w:rPr>
        <w:t>14 courses, such as Advanced Integrated Chinese, Advanced Spoken Chinese, Chinese Writing and Modern Chinese Pronunciation</w:t>
      </w:r>
    </w:p>
    <w:p w:rsidR="00BC05B9" w:rsidRDefault="00F256FD">
      <w:pPr>
        <w:pStyle w:val="Bodytext30"/>
        <w:spacing w:after="0" w:line="360" w:lineRule="auto"/>
        <w:ind w:left="0"/>
        <w:jc w:val="both"/>
        <w:rPr>
          <w:sz w:val="21"/>
          <w:szCs w:val="21"/>
        </w:rPr>
      </w:pPr>
      <w:r>
        <w:rPr>
          <w:b/>
          <w:bCs/>
          <w:sz w:val="21"/>
          <w:szCs w:val="21"/>
        </w:rPr>
        <w:t>Elective courses:</w:t>
      </w:r>
      <w:r>
        <w:rPr>
          <w:rFonts w:ascii="宋体" w:eastAsia="宋体" w:hAnsi="宋体" w:cs="宋体"/>
          <w:sz w:val="21"/>
          <w:szCs w:val="21"/>
        </w:rPr>
        <w:t xml:space="preserve"> </w:t>
      </w:r>
      <w:r>
        <w:rPr>
          <w:sz w:val="21"/>
          <w:szCs w:val="21"/>
        </w:rPr>
        <w:t>20 courses, such as Advanced HSK Course Guide, Advanced Audio-Visual Course, Contemporary Chinese Literature and Chinese Journals/Newspaper Reading.</w:t>
      </w:r>
    </w:p>
    <w:p w:rsidR="00BC05B9" w:rsidRDefault="00F256FD">
      <w:pPr>
        <w:pStyle w:val="Bodytext30"/>
        <w:spacing w:after="0" w:line="360" w:lineRule="auto"/>
        <w:ind w:left="0"/>
        <w:jc w:val="both"/>
        <w:rPr>
          <w:sz w:val="21"/>
          <w:szCs w:val="21"/>
        </w:rPr>
      </w:pPr>
      <w:r>
        <w:rPr>
          <w:sz w:val="21"/>
          <w:szCs w:val="21"/>
        </w:rPr>
        <w:t xml:space="preserve">After the in depth revision of our program courses, advanced students will be able to communicate fluently in Chinese on all kinds of topics, with professional reading and writing skills. Meanwhile, such students will have a deeper understanding of China's national conditions, culture, </w:t>
      </w:r>
      <w:proofErr w:type="spellStart"/>
      <w:proofErr w:type="gramStart"/>
      <w:r>
        <w:rPr>
          <w:sz w:val="21"/>
          <w:szCs w:val="21"/>
        </w:rPr>
        <w:t>ect</w:t>
      </w:r>
      <w:proofErr w:type="spellEnd"/>
      <w:r>
        <w:rPr>
          <w:sz w:val="21"/>
          <w:szCs w:val="21"/>
        </w:rPr>
        <w:t>.,</w:t>
      </w:r>
      <w:proofErr w:type="gramEnd"/>
      <w:r>
        <w:rPr>
          <w:sz w:val="21"/>
          <w:szCs w:val="21"/>
        </w:rPr>
        <w:t xml:space="preserve"> and develop a more enriched knowledge structure, with the level of Chinese being improved significantly. Then, once students are done our given courses, they will be able to pass the examination for HSK5 or 6. If appropriate in time and ability, </w:t>
      </w:r>
      <w:proofErr w:type="spellStart"/>
      <w:proofErr w:type="gramStart"/>
      <w:r>
        <w:rPr>
          <w:sz w:val="21"/>
          <w:szCs w:val="21"/>
        </w:rPr>
        <w:t>ect</w:t>
      </w:r>
      <w:proofErr w:type="spellEnd"/>
      <w:r>
        <w:rPr>
          <w:sz w:val="21"/>
          <w:szCs w:val="21"/>
        </w:rPr>
        <w:t>.,</w:t>
      </w:r>
      <w:proofErr w:type="gramEnd"/>
      <w:r>
        <w:rPr>
          <w:sz w:val="21"/>
          <w:szCs w:val="21"/>
        </w:rPr>
        <w:t xml:space="preserve"> advanced students can take both </w:t>
      </w:r>
      <w:r>
        <w:rPr>
          <w:sz w:val="21"/>
          <w:szCs w:val="21"/>
        </w:rPr>
        <w:lastRenderedPageBreak/>
        <w:t>elementary, intermediate and advanced elective courses at the same time.</w:t>
      </w:r>
    </w:p>
    <w:p w:rsidR="00BC05B9" w:rsidRDefault="00BC05B9">
      <w:pPr>
        <w:pStyle w:val="Bodytext30"/>
        <w:spacing w:after="0" w:line="360" w:lineRule="auto"/>
        <w:ind w:left="0"/>
        <w:jc w:val="both"/>
      </w:pPr>
    </w:p>
    <w:p w:rsidR="00BC05B9" w:rsidRDefault="00F256FD">
      <w:pPr>
        <w:pStyle w:val="Heading410"/>
        <w:spacing w:after="0" w:line="360" w:lineRule="auto"/>
        <w:jc w:val="both"/>
        <w:outlineLvl w:val="9"/>
        <w:rPr>
          <w:sz w:val="21"/>
          <w:szCs w:val="21"/>
        </w:rPr>
      </w:pPr>
      <w:r>
        <w:rPr>
          <w:sz w:val="21"/>
          <w:szCs w:val="21"/>
        </w:rPr>
        <w:t>ASSESSMENT METHOD, CREDIT POINTS, ACADEMIC PERFORMANCE REPORT</w:t>
      </w:r>
    </w:p>
    <w:p w:rsidR="00BC05B9" w:rsidRDefault="00F256FD">
      <w:pPr>
        <w:pStyle w:val="Bodytext10"/>
        <w:spacing w:after="0" w:line="360" w:lineRule="auto"/>
        <w:ind w:firstLine="0"/>
        <w:jc w:val="both"/>
        <w:rPr>
          <w:sz w:val="21"/>
          <w:szCs w:val="21"/>
        </w:rPr>
      </w:pPr>
      <w:r>
        <w:rPr>
          <w:sz w:val="21"/>
          <w:szCs w:val="21"/>
        </w:rPr>
        <w:t>The academic performance consists of: final examination grade (50%), midterm examination grade (30%) and usual performance (20%). Program participants must meet the attendance requirements; those absent for over one third of the courses will be excluded from the course assessment/ examination.</w:t>
      </w:r>
    </w:p>
    <w:p w:rsidR="00BC05B9" w:rsidRDefault="00F256FD">
      <w:pPr>
        <w:pStyle w:val="Bodytext10"/>
        <w:spacing w:after="0" w:line="360" w:lineRule="auto"/>
        <w:ind w:firstLine="0"/>
        <w:jc w:val="both"/>
        <w:rPr>
          <w:sz w:val="21"/>
          <w:szCs w:val="21"/>
        </w:rPr>
      </w:pPr>
      <w:r>
        <w:rPr>
          <w:sz w:val="21"/>
          <w:szCs w:val="21"/>
        </w:rPr>
        <w:t>Those passing the course assessment/examination will get the credit points of corresponding courses, the transcript and academic performance report from Sichuan University.</w:t>
      </w:r>
    </w:p>
    <w:p w:rsidR="00BC05B9" w:rsidRDefault="00BC05B9">
      <w:pPr>
        <w:pStyle w:val="Bodytext10"/>
        <w:spacing w:after="0" w:line="360" w:lineRule="auto"/>
        <w:ind w:firstLine="0"/>
        <w:jc w:val="both"/>
        <w:rPr>
          <w:sz w:val="18"/>
          <w:szCs w:val="18"/>
        </w:rPr>
      </w:pPr>
    </w:p>
    <w:sectPr w:rsidR="00BC05B9">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08" w:rsidRDefault="00152408">
      <w:r>
        <w:separator/>
      </w:r>
    </w:p>
  </w:endnote>
  <w:endnote w:type="continuationSeparator" w:id="0">
    <w:p w:rsidR="00152408" w:rsidRDefault="0015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08" w:rsidRDefault="00152408">
      <w:r>
        <w:separator/>
      </w:r>
    </w:p>
  </w:footnote>
  <w:footnote w:type="continuationSeparator" w:id="0">
    <w:p w:rsidR="00152408" w:rsidRDefault="0015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B9" w:rsidRDefault="00F256FD">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433070</wp:posOffset>
              </wp:positionH>
              <wp:positionV relativeFrom="page">
                <wp:posOffset>180975</wp:posOffset>
              </wp:positionV>
              <wp:extent cx="198120" cy="265430"/>
              <wp:effectExtent l="0" t="0" r="0" b="0"/>
              <wp:wrapNone/>
              <wp:docPr id="42" name="Shape 42"/>
              <wp:cNvGraphicFramePr/>
              <a:graphic xmlns:a="http://schemas.openxmlformats.org/drawingml/2006/main">
                <a:graphicData uri="http://schemas.microsoft.com/office/word/2010/wordprocessingShape">
                  <wps:wsp>
                    <wps:cNvSpPr txBox="1"/>
                    <wps:spPr>
                      <a:xfrm>
                        <a:off x="0" y="0"/>
                        <a:ext cx="198120" cy="265430"/>
                      </a:xfrm>
                      <a:prstGeom prst="rect">
                        <a:avLst/>
                      </a:prstGeom>
                      <a:noFill/>
                    </wps:spPr>
                    <wps:txbx>
                      <w:txbxContent>
                        <w:p w:rsidR="00BC05B9" w:rsidRDefault="00F256FD">
                          <w:pPr>
                            <w:rPr>
                              <w:sz w:val="2"/>
                              <w:szCs w:val="2"/>
                            </w:rPr>
                          </w:pPr>
                          <w:r>
                            <w:rPr>
                              <w:noProof/>
                            </w:rPr>
                            <w:drawing>
                              <wp:inline distT="0" distB="0" distL="0" distR="0">
                                <wp:extent cx="201295" cy="267970"/>
                                <wp:effectExtent l="0" t="0" r="0" b="0"/>
                                <wp:docPr id="43" name="Picutre 43"/>
                                <wp:cNvGraphicFramePr/>
                                <a:graphic xmlns:a="http://schemas.openxmlformats.org/drawingml/2006/main">
                                  <a:graphicData uri="http://schemas.openxmlformats.org/drawingml/2006/picture">
                                    <pic:pic xmlns:pic="http://schemas.openxmlformats.org/drawingml/2006/picture">
                                      <pic:nvPicPr>
                                        <pic:cNvPr id="43" name="Picutre 43"/>
                                        <pic:cNvPicPr/>
                                      </pic:nvPicPr>
                                      <pic:blipFill>
                                        <a:blip r:embed="rId1"/>
                                        <a:stretch>
                                          <a:fillRect/>
                                        </a:stretch>
                                      </pic:blipFill>
                                      <pic:spPr>
                                        <a:xfrm>
                                          <a:off x="0" y="0"/>
                                          <a:ext cx="201295" cy="267970"/>
                                        </a:xfrm>
                                        <a:prstGeom prst="rect">
                                          <a:avLst/>
                                        </a:prstGeom>
                                      </pic:spPr>
                                    </pic:pic>
                                  </a:graphicData>
                                </a:graphic>
                              </wp:inline>
                            </w:drawing>
                          </w:r>
                        </w:p>
                      </w:txbxContent>
                    </wps:txbx>
                    <wps:bodyPr lIns="0" tIns="0" rIns="0" bIns="0"/>
                  </wps:wsp>
                </a:graphicData>
              </a:graphic>
            </wp:anchor>
          </w:drawing>
        </mc:Choice>
        <mc:Fallback xmlns:wpsCustomData="http://www.wps.cn/officeDocument/2013/wpsCustomData">
          <w:pict>
            <v:shape id="Shape 42" o:spid="_x0000_s1026" o:spt="202" type="#_x0000_t202" style="position:absolute;left:0pt;margin-left:34.1pt;margin-top:14.25pt;height:20.9pt;width:15.6pt;mso-position-horizontal-relative:page;mso-position-vertical-relative:page;z-index:-251657216;mso-width-relative:page;mso-height-relative:page;" filled="f" stroked="f" coordsize="21600,21600" o:gfxdata="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c2Cg9cAAAAHAQAADwAAAAAAAAABACAAAAAi&#10;AAAAZHJzL2Rvd25yZXYueG1sUEsBAhQAFAAAAAgAh07iQMJJjE+ZAQAASwMAAA4AAAAAAAAAAQAg&#10;AAAAJgEAAGRycy9lMm9Eb2MueG1sUEsFBgAAAAAGAAYAWQEAADEFAAAAAA==&#10;">
              <v:fill on="f" focussize="0,0"/>
              <v:stroke on="f"/>
              <v:imagedata o:title=""/>
              <o:lock v:ext="edit" aspectratio="f"/>
              <v:textbox inset="0mm,0mm,0mm,0mm">
                <w:txbxContent>
                  <w:p>
                    <w:pPr>
                      <w:rPr>
                        <w:sz w:val="2"/>
                        <w:szCs w:val="2"/>
                      </w:rPr>
                    </w:pPr>
                    <w:r>
                      <w:drawing>
                        <wp:inline distT="0" distB="0" distL="0" distR="0">
                          <wp:extent cx="201295" cy="267970"/>
                          <wp:effectExtent l="0" t="0" r="0" b="0"/>
                          <wp:docPr id="43" name="Picutre 43"/>
                          <wp:cNvGraphicFramePr/>
                          <a:graphic xmlns:a="http://schemas.openxmlformats.org/drawingml/2006/main">
                            <a:graphicData uri="http://schemas.openxmlformats.org/drawingml/2006/picture">
                              <pic:pic xmlns:pic="http://schemas.openxmlformats.org/drawingml/2006/picture">
                                <pic:nvPicPr>
                                  <pic:cNvPr id="43" name="Picutre 43"/>
                                  <pic:cNvPicPr/>
                                </pic:nvPicPr>
                                <pic:blipFill>
                                  <a:blip r:embed="rId2"/>
                                  <a:stretch>
                                    <a:fillRect/>
                                  </a:stretch>
                                </pic:blipFill>
                                <pic:spPr>
                                  <a:xfrm>
                                    <a:off x="0" y="0"/>
                                    <a:ext cx="201295" cy="26797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643890</wp:posOffset>
              </wp:positionH>
              <wp:positionV relativeFrom="page">
                <wp:posOffset>187325</wp:posOffset>
              </wp:positionV>
              <wp:extent cx="1051560" cy="250190"/>
              <wp:effectExtent l="0" t="0" r="0" b="0"/>
              <wp:wrapNone/>
              <wp:docPr id="46" name="Shape 46"/>
              <wp:cNvGraphicFramePr/>
              <a:graphic xmlns:a="http://schemas.openxmlformats.org/drawingml/2006/main">
                <a:graphicData uri="http://schemas.microsoft.com/office/word/2010/wordprocessingShape">
                  <wps:wsp>
                    <wps:cNvSpPr txBox="1"/>
                    <wps:spPr>
                      <a:xfrm>
                        <a:off x="0" y="0"/>
                        <a:ext cx="1051560" cy="250190"/>
                      </a:xfrm>
                      <a:prstGeom prst="rect">
                        <a:avLst/>
                      </a:prstGeom>
                      <a:noFill/>
                    </wps:spPr>
                    <wps:txbx>
                      <w:txbxContent>
                        <w:p w:rsidR="00BC05B9" w:rsidRDefault="00F256FD">
                          <w:pPr>
                            <w:pStyle w:val="Headerorfooter10"/>
                          </w:pPr>
                          <w:r>
                            <w:rPr>
                              <w:rFonts w:ascii="宋体" w:eastAsia="宋体" w:hAnsi="宋体" w:cs="宋体"/>
                              <w:b/>
                              <w:bCs/>
                              <w:color w:val="B29872"/>
                              <w:lang w:val="zh-TW" w:eastAsia="zh-TW" w:bidi="zh-TW"/>
                            </w:rPr>
                            <w:t>刿鬣生招生简章</w:t>
                          </w:r>
                        </w:p>
                      </w:txbxContent>
                    </wps:txbx>
                    <wps:bodyPr wrap="none" lIns="0" tIns="0" rIns="0" bIns="0">
                      <a:spAutoFit/>
                    </wps:bodyPr>
                  </wps:wsp>
                </a:graphicData>
              </a:graphic>
            </wp:anchor>
          </w:drawing>
        </mc:Choice>
        <mc:Fallback xmlns:wpsCustomData="http://www.wps.cn/officeDocument/2013/wpsCustomData">
          <w:pict>
            <v:shape id="Shape 46" o:spid="_x0000_s1026" o:spt="202" type="#_x0000_t202" style="position:absolute;left:0pt;margin-left:50.7pt;margin-top:14.75pt;height:19.7pt;width:82.8pt;mso-position-horizontal-relative:page;mso-position-vertical-relative:page;mso-wrap-style:none;z-index:-251656192;mso-width-relative:page;mso-height-relative:page;" filled="f" stroked="f" coordsize="21600,21600" o:gfxdata="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OQFwvVAAAA&#10;CQEAAA8AAAAAAAAAAQAgAAAAIgAAAGRycy9kb3ducmV2LnhtbFBLAQIUABQAAAAIAIdO4kDJncAi&#10;rgEAAHIDAAAOAAAAAAAAAAEAIAAAACQBAABkcnMvZTJvRG9jLnhtbFBLBQYAAAAABgAGAFkBAABE&#10;BQAAAAA=&#10;">
              <v:fill on="f" focussize="0,0"/>
              <v:stroke on="f"/>
              <v:imagedata o:title=""/>
              <o:lock v:ext="edit" aspectratio="f"/>
              <v:textbox inset="0mm,0mm,0mm,0mm" style="mso-fit-shape-to-text:t;">
                <w:txbxContent>
                  <w:p>
                    <w:pPr>
                      <w:pStyle w:val="14"/>
                    </w:pPr>
                    <w:r>
                      <w:rPr>
                        <w:rFonts w:ascii="宋体" w:hAnsi="宋体" w:eastAsia="宋体" w:cs="宋体"/>
                        <w:b/>
                        <w:bCs/>
                        <w:color w:val="B29872"/>
                        <w:lang w:val="zh-TW" w:eastAsia="zh-TW" w:bidi="zh-TW"/>
                      </w:rPr>
                      <w:t>刿鬣生招生简章</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B9" w:rsidRDefault="00F256FD">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433070</wp:posOffset>
              </wp:positionH>
              <wp:positionV relativeFrom="page">
                <wp:posOffset>180975</wp:posOffset>
              </wp:positionV>
              <wp:extent cx="198120" cy="265430"/>
              <wp:effectExtent l="0" t="0" r="0" b="0"/>
              <wp:wrapNone/>
              <wp:docPr id="36" name="Shape 36"/>
              <wp:cNvGraphicFramePr/>
              <a:graphic xmlns:a="http://schemas.openxmlformats.org/drawingml/2006/main">
                <a:graphicData uri="http://schemas.microsoft.com/office/word/2010/wordprocessingShape">
                  <wps:wsp>
                    <wps:cNvSpPr txBox="1"/>
                    <wps:spPr>
                      <a:xfrm>
                        <a:off x="0" y="0"/>
                        <a:ext cx="198120" cy="265430"/>
                      </a:xfrm>
                      <a:prstGeom prst="rect">
                        <a:avLst/>
                      </a:prstGeom>
                      <a:noFill/>
                    </wps:spPr>
                    <wps:txbx>
                      <w:txbxContent>
                        <w:p w:rsidR="00BC05B9" w:rsidRDefault="00BC05B9">
                          <w:pPr>
                            <w:rPr>
                              <w:sz w:val="2"/>
                              <w:szCs w:val="2"/>
                            </w:rPr>
                          </w:pPr>
                        </w:p>
                      </w:txbxContent>
                    </wps:txbx>
                    <wps:bodyPr lIns="0" tIns="0" rIns="0" bIns="0"/>
                  </wps:wsp>
                </a:graphicData>
              </a:graphic>
            </wp:anchor>
          </w:drawing>
        </mc:Choice>
        <mc:Fallback xmlns:wpsCustomData="http://www.wps.cn/officeDocument/2013/wpsCustomData">
          <w:pict>
            <v:shape id="Shape 36" o:spid="_x0000_s1026" o:spt="202" type="#_x0000_t202" style="position:absolute;left:0pt;margin-left:34.1pt;margin-top:14.25pt;height:20.9pt;width:15.6pt;mso-position-horizontal-relative:page;mso-position-vertical-relative:page;z-index:-251655168;mso-width-relative:page;mso-height-relative:page;" filled="f" stroked="f" coordsize="21600,21600" o:gfxdata="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c2Cg9cAAAAHAQAADwAAAAAAAAABACAAAAAi&#10;AAAAZHJzL2Rvd25yZXYueG1sUEsBAhQAFAAAAAgAh07iQGKarfCZAQAASwMAAA4AAAAAAAAAAQAg&#10;AAAAJgEAAGRycy9lMm9Eb2MueG1sUEsFBgAAAAAGAAYAWQEAADEFAAAAAA==&#10;">
              <v:fill on="f" focussize="0,0"/>
              <v:stroke on="f"/>
              <v:imagedata o:title=""/>
              <o:lock v:ext="edit" aspectratio="f"/>
              <v:textbox inset="0mm,0mm,0mm,0mm">
                <w:txbxContent>
                  <w:p>
                    <w:pPr>
                      <w:rPr>
                        <w:sz w:val="2"/>
                        <w:szCs w:val="2"/>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24"/>
    <w:rsid w:val="000025C3"/>
    <w:rsid w:val="00152408"/>
    <w:rsid w:val="00281E3F"/>
    <w:rsid w:val="00284AC9"/>
    <w:rsid w:val="00335624"/>
    <w:rsid w:val="00407EDC"/>
    <w:rsid w:val="004C71FC"/>
    <w:rsid w:val="004E6126"/>
    <w:rsid w:val="00513B03"/>
    <w:rsid w:val="00593432"/>
    <w:rsid w:val="005B1AD0"/>
    <w:rsid w:val="005E1669"/>
    <w:rsid w:val="006475FF"/>
    <w:rsid w:val="0068145C"/>
    <w:rsid w:val="006D0F16"/>
    <w:rsid w:val="00705851"/>
    <w:rsid w:val="00716705"/>
    <w:rsid w:val="00797CEA"/>
    <w:rsid w:val="007A07AC"/>
    <w:rsid w:val="00842944"/>
    <w:rsid w:val="00857D09"/>
    <w:rsid w:val="008824FA"/>
    <w:rsid w:val="008F78F9"/>
    <w:rsid w:val="0096482F"/>
    <w:rsid w:val="009C1B80"/>
    <w:rsid w:val="009C2AB1"/>
    <w:rsid w:val="00AA2099"/>
    <w:rsid w:val="00AC5289"/>
    <w:rsid w:val="00AD5E04"/>
    <w:rsid w:val="00B743A9"/>
    <w:rsid w:val="00BA11ED"/>
    <w:rsid w:val="00BC05B9"/>
    <w:rsid w:val="00BE77A2"/>
    <w:rsid w:val="00C763D7"/>
    <w:rsid w:val="00CC7CBE"/>
    <w:rsid w:val="00D537A9"/>
    <w:rsid w:val="00E5767D"/>
    <w:rsid w:val="00EC3F8A"/>
    <w:rsid w:val="00F256FD"/>
    <w:rsid w:val="41C531BF"/>
    <w:rsid w:val="4C015939"/>
    <w:rsid w:val="596C0E32"/>
    <w:rsid w:val="5C471564"/>
    <w:rsid w:val="708D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50644-4D71-4873-91D5-077C23A9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563C1" w:themeColor="hyperlink"/>
      <w:u w:val="single"/>
    </w:rPr>
  </w:style>
  <w:style w:type="character" w:customStyle="1" w:styleId="Other1">
    <w:name w:val="Other|1_"/>
    <w:basedOn w:val="a0"/>
    <w:link w:val="Other10"/>
    <w:rPr>
      <w:sz w:val="19"/>
      <w:szCs w:val="19"/>
    </w:rPr>
  </w:style>
  <w:style w:type="paragraph" w:customStyle="1" w:styleId="Other10">
    <w:name w:val="Other|1"/>
    <w:basedOn w:val="a"/>
    <w:link w:val="Other1"/>
    <w:pPr>
      <w:spacing w:after="70" w:line="314" w:lineRule="auto"/>
      <w:ind w:firstLine="20"/>
      <w:jc w:val="left"/>
    </w:pPr>
    <w:rPr>
      <w:sz w:val="19"/>
      <w:szCs w:val="19"/>
    </w:rPr>
  </w:style>
  <w:style w:type="character" w:customStyle="1" w:styleId="Heading41">
    <w:name w:val="Heading #4|1_"/>
    <w:basedOn w:val="a0"/>
    <w:link w:val="Heading410"/>
    <w:rPr>
      <w:b/>
      <w:bCs/>
      <w:color w:val="B82517"/>
      <w:sz w:val="19"/>
      <w:szCs w:val="19"/>
    </w:rPr>
  </w:style>
  <w:style w:type="paragraph" w:customStyle="1" w:styleId="Heading410">
    <w:name w:val="Heading #4|1"/>
    <w:basedOn w:val="a"/>
    <w:link w:val="Heading41"/>
    <w:qFormat/>
    <w:pPr>
      <w:spacing w:after="60" w:line="239" w:lineRule="exact"/>
      <w:jc w:val="left"/>
      <w:outlineLvl w:val="3"/>
    </w:pPr>
    <w:rPr>
      <w:b/>
      <w:bCs/>
      <w:color w:val="B82517"/>
      <w:sz w:val="19"/>
      <w:szCs w:val="19"/>
    </w:rPr>
  </w:style>
  <w:style w:type="character" w:customStyle="1" w:styleId="Bodytext1">
    <w:name w:val="Body text|1_"/>
    <w:basedOn w:val="a0"/>
    <w:link w:val="Bodytext10"/>
    <w:rPr>
      <w:sz w:val="19"/>
      <w:szCs w:val="19"/>
    </w:rPr>
  </w:style>
  <w:style w:type="paragraph" w:customStyle="1" w:styleId="Bodytext10">
    <w:name w:val="Body text|1"/>
    <w:basedOn w:val="a"/>
    <w:link w:val="Bodytext1"/>
    <w:pPr>
      <w:spacing w:after="70" w:line="314" w:lineRule="auto"/>
      <w:ind w:firstLine="20"/>
      <w:jc w:val="left"/>
    </w:pPr>
    <w:rPr>
      <w:sz w:val="19"/>
      <w:szCs w:val="19"/>
    </w:rPr>
  </w:style>
  <w:style w:type="character" w:customStyle="1" w:styleId="Headerorfooter1">
    <w:name w:val="Header or footer|1_"/>
    <w:basedOn w:val="a0"/>
    <w:link w:val="Headerorfooter10"/>
    <w:rPr>
      <w:sz w:val="18"/>
      <w:szCs w:val="18"/>
    </w:rPr>
  </w:style>
  <w:style w:type="paragraph" w:customStyle="1" w:styleId="Headerorfooter10">
    <w:name w:val="Header or footer|1"/>
    <w:basedOn w:val="a"/>
    <w:link w:val="Headerorfooter1"/>
    <w:qFormat/>
    <w:pPr>
      <w:jc w:val="left"/>
    </w:pPr>
    <w:rPr>
      <w:sz w:val="18"/>
      <w:szCs w:val="18"/>
    </w:rPr>
  </w:style>
  <w:style w:type="character" w:customStyle="1" w:styleId="Bodytext4">
    <w:name w:val="Body text|4_"/>
    <w:basedOn w:val="a0"/>
    <w:link w:val="Bodytext40"/>
    <w:rPr>
      <w:rFonts w:ascii="宋体" w:eastAsia="宋体" w:hAnsi="宋体" w:cs="宋体"/>
      <w:sz w:val="15"/>
      <w:szCs w:val="15"/>
    </w:rPr>
  </w:style>
  <w:style w:type="paragraph" w:customStyle="1" w:styleId="Bodytext40">
    <w:name w:val="Body text|4"/>
    <w:basedOn w:val="a"/>
    <w:link w:val="Bodytext4"/>
    <w:qFormat/>
    <w:pPr>
      <w:spacing w:after="140" w:line="270" w:lineRule="exact"/>
      <w:ind w:left="200"/>
      <w:jc w:val="left"/>
    </w:pPr>
    <w:rPr>
      <w:rFonts w:ascii="宋体" w:eastAsia="宋体" w:hAnsi="宋体" w:cs="宋体"/>
      <w:sz w:val="15"/>
      <w:szCs w:val="15"/>
    </w:rPr>
  </w:style>
  <w:style w:type="character" w:customStyle="1" w:styleId="Bodytext3">
    <w:name w:val="Body text|3_"/>
    <w:basedOn w:val="a0"/>
    <w:link w:val="Bodytext30"/>
    <w:rPr>
      <w:sz w:val="17"/>
      <w:szCs w:val="17"/>
    </w:rPr>
  </w:style>
  <w:style w:type="paragraph" w:customStyle="1" w:styleId="Bodytext30">
    <w:name w:val="Body text|3"/>
    <w:basedOn w:val="a"/>
    <w:link w:val="Bodytext3"/>
    <w:qFormat/>
    <w:pPr>
      <w:spacing w:after="580" w:line="329" w:lineRule="auto"/>
      <w:ind w:left="780"/>
      <w:jc w:val="left"/>
    </w:pPr>
    <w:rPr>
      <w:sz w:val="17"/>
      <w:szCs w:val="17"/>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ulx.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R</cp:lastModifiedBy>
  <cp:revision>4</cp:revision>
  <dcterms:created xsi:type="dcterms:W3CDTF">2022-09-22T07:14:00Z</dcterms:created>
  <dcterms:modified xsi:type="dcterms:W3CDTF">2022-09-27T08:34:00Z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CF951D1DAD3747148917815FD311A58C</vt:lpwstr>
  </property>
</Properties>
</file>