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D5" w:rsidRPr="000C68C7" w:rsidRDefault="00581AD5" w:rsidP="00581AD5">
      <w:pPr>
        <w:spacing w:beforeLines="40" w:before="96" w:afterLines="40" w:after="96"/>
        <w:ind w:right="-1"/>
        <w:jc w:val="center"/>
        <w:rPr>
          <w:rFonts w:ascii="Garamond" w:hAnsi="Garamond"/>
          <w:b/>
          <w:color w:val="91A8D1"/>
          <w:sz w:val="28"/>
          <w:szCs w:val="28"/>
        </w:rPr>
      </w:pPr>
      <w:r w:rsidRPr="000C68C7">
        <w:rPr>
          <w:rFonts w:ascii="Garamond" w:hAnsi="Garamond"/>
          <w:b/>
          <w:color w:val="91A8D1"/>
          <w:sz w:val="28"/>
          <w:szCs w:val="28"/>
        </w:rPr>
        <w:t xml:space="preserve">«INSTRUCCIONES PARA CUMPLIMENTAR </w:t>
      </w:r>
      <w:r w:rsidR="00D7071B" w:rsidRPr="000C68C7">
        <w:rPr>
          <w:rFonts w:ascii="Garamond" w:hAnsi="Garamond"/>
          <w:b/>
          <w:color w:val="91A8D1"/>
          <w:sz w:val="28"/>
          <w:szCs w:val="28"/>
        </w:rPr>
        <w:t>EL PERMISO/LICENCIA Y COMISIÓN DE SERVICIO</w:t>
      </w:r>
      <w:r w:rsidRPr="000C68C7">
        <w:rPr>
          <w:rFonts w:ascii="Garamond" w:hAnsi="Garamond"/>
          <w:b/>
          <w:color w:val="91A8D1"/>
          <w:sz w:val="28"/>
          <w:szCs w:val="28"/>
        </w:rPr>
        <w:t>»</w:t>
      </w:r>
    </w:p>
    <w:p w:rsidR="00581AD5" w:rsidRPr="000C68C7" w:rsidRDefault="00581AD5" w:rsidP="008B7B25">
      <w:pPr>
        <w:jc w:val="both"/>
        <w:rPr>
          <w:rFonts w:ascii="Garamond" w:hAnsi="Garamond"/>
        </w:rPr>
      </w:pPr>
    </w:p>
    <w:p w:rsidR="00D7071B" w:rsidRPr="000C68C7" w:rsidRDefault="00D7071B" w:rsidP="00D707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0C68C7">
        <w:rPr>
          <w:rFonts w:ascii="Garamond" w:hAnsi="Garamond"/>
          <w:b/>
        </w:rPr>
        <w:t>La tramitación del pago de ayudas a la movilidad internacional concedidas es inviable si no se autoriza la resolución del correspondiente Permiso/Licencia y Comisión de Servicio (</w:t>
      </w:r>
      <w:proofErr w:type="spellStart"/>
      <w:r w:rsidRPr="000C68C7">
        <w:rPr>
          <w:rFonts w:ascii="Garamond" w:hAnsi="Garamond"/>
          <w:b/>
        </w:rPr>
        <w:t>Perlico</w:t>
      </w:r>
      <w:proofErr w:type="spellEnd"/>
      <w:r w:rsidRPr="000C68C7">
        <w:rPr>
          <w:rFonts w:ascii="Garamond" w:hAnsi="Garamond"/>
          <w:b/>
        </w:rPr>
        <w:t>) en los términos indicados</w:t>
      </w:r>
      <w:r w:rsidR="00271E46">
        <w:rPr>
          <w:rFonts w:ascii="Garamond" w:hAnsi="Garamond"/>
          <w:b/>
        </w:rPr>
        <w:t xml:space="preserve"> para el periodo total de la estancia, incluidos los días de viaje</w:t>
      </w:r>
      <w:bookmarkStart w:id="0" w:name="_GoBack"/>
      <w:bookmarkEnd w:id="0"/>
      <w:r w:rsidRPr="000C68C7">
        <w:rPr>
          <w:rFonts w:ascii="Garamond" w:hAnsi="Garamond"/>
          <w:b/>
        </w:rPr>
        <w:t xml:space="preserve">. Es imprescindible asegurarse antes de iniciar la movilidad de que la solicitud del </w:t>
      </w:r>
      <w:proofErr w:type="spellStart"/>
      <w:r w:rsidRPr="000C68C7">
        <w:rPr>
          <w:rFonts w:ascii="Garamond" w:hAnsi="Garamond"/>
          <w:b/>
        </w:rPr>
        <w:t>Perlico</w:t>
      </w:r>
      <w:proofErr w:type="spellEnd"/>
      <w:r w:rsidRPr="000C68C7">
        <w:rPr>
          <w:rFonts w:ascii="Garamond" w:hAnsi="Garamond"/>
          <w:b/>
        </w:rPr>
        <w:t xml:space="preserve"> ha sido autorizada por todas las personas responsables, ya que una vez iniciada la movilidad no</w:t>
      </w:r>
      <w:r w:rsidR="0011744D" w:rsidRPr="000C68C7">
        <w:rPr>
          <w:rFonts w:ascii="Garamond" w:hAnsi="Garamond"/>
          <w:b/>
        </w:rPr>
        <w:t xml:space="preserve"> podrá ser</w:t>
      </w:r>
      <w:r w:rsidRPr="000C68C7">
        <w:rPr>
          <w:rFonts w:ascii="Garamond" w:hAnsi="Garamond"/>
          <w:b/>
        </w:rPr>
        <w:t xml:space="preserve"> autorizada y el </w:t>
      </w:r>
      <w:proofErr w:type="spellStart"/>
      <w:r w:rsidRPr="000C68C7">
        <w:rPr>
          <w:rFonts w:ascii="Garamond" w:hAnsi="Garamond"/>
          <w:b/>
        </w:rPr>
        <w:t>Perlico</w:t>
      </w:r>
      <w:proofErr w:type="spellEnd"/>
      <w:r w:rsidRPr="000C68C7">
        <w:rPr>
          <w:rFonts w:ascii="Garamond" w:hAnsi="Garamond"/>
          <w:b/>
        </w:rPr>
        <w:t xml:space="preserve"> se considerará </w:t>
      </w:r>
      <w:r w:rsidR="0011744D" w:rsidRPr="000C68C7">
        <w:rPr>
          <w:rFonts w:ascii="Garamond" w:hAnsi="Garamond"/>
          <w:b/>
        </w:rPr>
        <w:t>como «n</w:t>
      </w:r>
      <w:r w:rsidRPr="000C68C7">
        <w:rPr>
          <w:rFonts w:ascii="Garamond" w:hAnsi="Garamond"/>
          <w:b/>
        </w:rPr>
        <w:t xml:space="preserve">o válido». </w:t>
      </w:r>
    </w:p>
    <w:p w:rsidR="00A17D10" w:rsidRPr="000C68C7" w:rsidRDefault="00A17D10" w:rsidP="008B7B25">
      <w:pPr>
        <w:jc w:val="both"/>
        <w:rPr>
          <w:rFonts w:ascii="Garamond" w:hAnsi="Garamond"/>
        </w:rPr>
      </w:pPr>
    </w:p>
    <w:p w:rsidR="00A17D10" w:rsidRPr="000C68C7" w:rsidRDefault="00A17D10" w:rsidP="008B7B25">
      <w:pPr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La solicitud de </w:t>
      </w:r>
      <w:proofErr w:type="spellStart"/>
      <w:r w:rsidRPr="000C68C7">
        <w:rPr>
          <w:rFonts w:ascii="Garamond" w:hAnsi="Garamond"/>
        </w:rPr>
        <w:t>Perlico</w:t>
      </w:r>
      <w:proofErr w:type="spellEnd"/>
      <w:r w:rsidRPr="000C68C7">
        <w:rPr>
          <w:rFonts w:ascii="Garamond" w:hAnsi="Garamond"/>
        </w:rPr>
        <w:t xml:space="preserve"> debe tramitarse con posterioridad a la publicación de la resolución sobre la adjudicación de las ayudas de la  convocatoria </w:t>
      </w:r>
      <w:r w:rsidR="00785CA2" w:rsidRPr="000C68C7">
        <w:rPr>
          <w:rFonts w:ascii="Garamond" w:hAnsi="Garamond"/>
        </w:rPr>
        <w:t>en la que se está participando y en la que la persona interesada haya sido seleccionada.</w:t>
      </w:r>
    </w:p>
    <w:p w:rsidR="009E422D" w:rsidRPr="000C68C7" w:rsidRDefault="002D14D7" w:rsidP="008B7B25">
      <w:pPr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Con la intención de facilitar la tramitación y evitar así inconveniencias en </w:t>
      </w:r>
      <w:r w:rsidR="00D66B30" w:rsidRPr="000C68C7">
        <w:rPr>
          <w:rFonts w:ascii="Garamond" w:hAnsi="Garamond"/>
        </w:rPr>
        <w:t xml:space="preserve">el ejercicio de </w:t>
      </w:r>
      <w:r w:rsidR="00785CA2" w:rsidRPr="000C68C7">
        <w:rPr>
          <w:rFonts w:ascii="Garamond" w:hAnsi="Garamond"/>
        </w:rPr>
        <w:t>las funciones d</w:t>
      </w:r>
      <w:r w:rsidR="00D66B30" w:rsidRPr="000C68C7">
        <w:rPr>
          <w:rFonts w:ascii="Garamond" w:hAnsi="Garamond"/>
        </w:rPr>
        <w:t xml:space="preserve">el Servicio de Gestión Económica y </w:t>
      </w:r>
      <w:r w:rsidR="00785CA2" w:rsidRPr="000C68C7">
        <w:rPr>
          <w:rFonts w:ascii="Garamond" w:hAnsi="Garamond"/>
        </w:rPr>
        <w:t xml:space="preserve">de </w:t>
      </w:r>
      <w:r w:rsidR="00D66B30" w:rsidRPr="000C68C7">
        <w:rPr>
          <w:rFonts w:ascii="Garamond" w:hAnsi="Garamond"/>
        </w:rPr>
        <w:t xml:space="preserve">la Oficina de Control Interno, indicamos a continuación detalladamente los pasos </w:t>
      </w:r>
      <w:r w:rsidRPr="000C68C7">
        <w:rPr>
          <w:rFonts w:ascii="Garamond" w:hAnsi="Garamond"/>
        </w:rPr>
        <w:t>que deben seguirse en</w:t>
      </w:r>
      <w:r w:rsidR="00D66B30" w:rsidRPr="000C68C7">
        <w:rPr>
          <w:rFonts w:ascii="Garamond" w:hAnsi="Garamond"/>
        </w:rPr>
        <w:t xml:space="preserve"> el proceso de solic</w:t>
      </w:r>
      <w:r w:rsidR="00A17D10" w:rsidRPr="000C68C7">
        <w:rPr>
          <w:rFonts w:ascii="Garamond" w:hAnsi="Garamond"/>
        </w:rPr>
        <w:t xml:space="preserve">itud de </w:t>
      </w:r>
      <w:proofErr w:type="spellStart"/>
      <w:r w:rsidRPr="000C68C7">
        <w:rPr>
          <w:rFonts w:ascii="Garamond" w:hAnsi="Garamond"/>
        </w:rPr>
        <w:t>Perlico</w:t>
      </w:r>
      <w:proofErr w:type="spellEnd"/>
      <w:r w:rsidRPr="000C68C7">
        <w:rPr>
          <w:rFonts w:ascii="Garamond" w:hAnsi="Garamond"/>
        </w:rPr>
        <w:t>:</w:t>
      </w:r>
    </w:p>
    <w:p w:rsidR="009E422D" w:rsidRPr="000C68C7" w:rsidRDefault="0009559C" w:rsidP="0009559C">
      <w:pPr>
        <w:pStyle w:val="Prrafodelista"/>
        <w:numPr>
          <w:ilvl w:val="0"/>
          <w:numId w:val="3"/>
        </w:numPr>
        <w:rPr>
          <w:rFonts w:ascii="Garamond" w:hAnsi="Garamond"/>
          <w:b/>
        </w:rPr>
      </w:pPr>
      <w:r w:rsidRPr="000C68C7">
        <w:rPr>
          <w:rFonts w:ascii="Garamond" w:hAnsi="Garamond"/>
        </w:rPr>
        <w:t>Acceder al Acceso I</w:t>
      </w:r>
      <w:r w:rsidR="009E422D" w:rsidRPr="000C68C7">
        <w:rPr>
          <w:rFonts w:ascii="Garamond" w:hAnsi="Garamond"/>
        </w:rPr>
        <w:t xml:space="preserve">dentificado </w:t>
      </w:r>
      <w:r w:rsidRPr="000C68C7">
        <w:rPr>
          <w:rFonts w:ascii="Garamond" w:hAnsi="Garamond"/>
        </w:rPr>
        <w:t xml:space="preserve">y buscar la aplicación </w:t>
      </w:r>
      <w:r w:rsidRPr="000C68C7">
        <w:rPr>
          <w:rFonts w:ascii="Garamond" w:hAnsi="Garamond"/>
          <w:b/>
        </w:rPr>
        <w:t>«Permiso/licencia y comisión de servicio»</w:t>
      </w:r>
      <w:r w:rsidR="00B328AA" w:rsidRPr="000C68C7">
        <w:rPr>
          <w:rFonts w:ascii="Garamond" w:hAnsi="Garamond"/>
        </w:rPr>
        <w:t>.</w:t>
      </w:r>
    </w:p>
    <w:p w:rsidR="00B328AA" w:rsidRPr="000C68C7" w:rsidRDefault="00F76976" w:rsidP="00B328AA">
      <w:pPr>
        <w:pStyle w:val="Prrafodelista"/>
        <w:numPr>
          <w:ilvl w:val="0"/>
          <w:numId w:val="3"/>
        </w:numPr>
        <w:jc w:val="both"/>
        <w:rPr>
          <w:rFonts w:ascii="Garamond" w:hAnsi="Garamond"/>
        </w:rPr>
      </w:pPr>
      <w:r w:rsidRPr="000C68C7">
        <w:rPr>
          <w:rFonts w:ascii="Garamond" w:hAnsi="Garamond"/>
        </w:rPr>
        <w:t>Rellenar los datos solicitados y en particular:</w:t>
      </w:r>
    </w:p>
    <w:p w:rsidR="00B328AA" w:rsidRPr="000C68C7" w:rsidRDefault="00B328AA" w:rsidP="00B328AA">
      <w:pPr>
        <w:pStyle w:val="Prrafodelista"/>
        <w:jc w:val="both"/>
        <w:rPr>
          <w:rFonts w:ascii="Garamond" w:hAnsi="Garamond"/>
        </w:rPr>
      </w:pPr>
    </w:p>
    <w:p w:rsidR="00B328AA" w:rsidRPr="000C68C7" w:rsidRDefault="00B328AA" w:rsidP="00B328AA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Marcar </w:t>
      </w:r>
      <w:r w:rsidRPr="000C68C7">
        <w:rPr>
          <w:rFonts w:ascii="Garamond" w:hAnsi="Garamond"/>
          <w:b/>
        </w:rPr>
        <w:t>«Solicita también:</w:t>
      </w:r>
      <w:r w:rsidRPr="000C68C7">
        <w:rPr>
          <w:rFonts w:ascii="Garamond" w:hAnsi="Garamond"/>
        </w:rPr>
        <w:t xml:space="preserve"> </w:t>
      </w:r>
      <w:r w:rsidRPr="000C68C7">
        <w:rPr>
          <w:rFonts w:ascii="Garamond" w:hAnsi="Garamond"/>
          <w:b/>
        </w:rPr>
        <w:t>Comisión de Servicio»</w:t>
      </w:r>
      <w:r w:rsidRPr="000C68C7">
        <w:rPr>
          <w:rFonts w:ascii="Garamond" w:hAnsi="Garamond"/>
        </w:rPr>
        <w:t xml:space="preserve"> (si esta casilla no está marcada, no se activará la pestaña para poder seleccionar después la persona responsable del centro de gasto).</w:t>
      </w:r>
    </w:p>
    <w:p w:rsidR="00B328AA" w:rsidRPr="000C68C7" w:rsidRDefault="00B328AA" w:rsidP="00B328AA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Marcar </w:t>
      </w:r>
      <w:r w:rsidRPr="000C68C7">
        <w:rPr>
          <w:rFonts w:ascii="Garamond" w:hAnsi="Garamond"/>
          <w:b/>
        </w:rPr>
        <w:t>«vehículo propio»</w:t>
      </w:r>
      <w:r w:rsidRPr="000C68C7">
        <w:rPr>
          <w:rFonts w:ascii="Garamond" w:hAnsi="Garamond"/>
        </w:rPr>
        <w:t>, si se tiene previsto hacer uso de este medio en alguno de los tramos del itinerario o en su totalidad (si esta casilla no está marcada, no podrá recibirse indemnización por este concepto aunque se haya hecho uso).</w:t>
      </w:r>
    </w:p>
    <w:p w:rsidR="00B328AA" w:rsidRPr="000C68C7" w:rsidRDefault="00B328AA" w:rsidP="00B328AA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 w:rsidRPr="000C68C7">
        <w:rPr>
          <w:rFonts w:ascii="Garamond" w:hAnsi="Garamond"/>
        </w:rPr>
        <w:t>Rellenar según proceda el encargo docente.</w:t>
      </w:r>
    </w:p>
    <w:p w:rsidR="00B328AA" w:rsidRPr="000C68C7" w:rsidRDefault="00B328AA" w:rsidP="00B328AA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Indicar como motivo de su viaje el programa de movilidad internacional en el que participa. </w:t>
      </w:r>
    </w:p>
    <w:p w:rsidR="00B328AA" w:rsidRPr="000C68C7" w:rsidRDefault="00B328AA" w:rsidP="00B328AA">
      <w:pPr>
        <w:pStyle w:val="Prrafodelista"/>
        <w:jc w:val="both"/>
        <w:rPr>
          <w:rFonts w:ascii="Garamond" w:hAnsi="Garamond"/>
        </w:rPr>
      </w:pPr>
    </w:p>
    <w:p w:rsidR="00F76976" w:rsidRPr="000C68C7" w:rsidRDefault="00F76976" w:rsidP="00B328AA">
      <w:pPr>
        <w:pStyle w:val="Prrafodelista"/>
        <w:numPr>
          <w:ilvl w:val="0"/>
          <w:numId w:val="3"/>
        </w:numPr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La página </w:t>
      </w:r>
      <w:r w:rsidR="00B328AA" w:rsidRPr="000C68C7">
        <w:rPr>
          <w:rFonts w:ascii="Garamond" w:hAnsi="Garamond"/>
          <w:b/>
        </w:rPr>
        <w:t>«</w:t>
      </w:r>
      <w:r w:rsidRPr="000C68C7">
        <w:rPr>
          <w:rFonts w:ascii="Garamond" w:hAnsi="Garamond"/>
          <w:b/>
        </w:rPr>
        <w:t>Informe y Autorización</w:t>
      </w:r>
      <w:r w:rsidR="00B328AA" w:rsidRPr="000C68C7">
        <w:rPr>
          <w:rFonts w:ascii="Garamond" w:hAnsi="Garamond"/>
          <w:b/>
        </w:rPr>
        <w:t>»</w:t>
      </w:r>
      <w:r w:rsidR="00B328AA" w:rsidRPr="000C68C7">
        <w:rPr>
          <w:rFonts w:ascii="Garamond" w:hAnsi="Garamond"/>
        </w:rPr>
        <w:t xml:space="preserve"> debe contener los siguientes datos</w:t>
      </w:r>
      <w:r w:rsidRPr="000C68C7">
        <w:rPr>
          <w:rFonts w:ascii="Garamond" w:hAnsi="Garamond"/>
        </w:rPr>
        <w:t>:</w:t>
      </w:r>
    </w:p>
    <w:p w:rsidR="00B328AA" w:rsidRPr="000C68C7" w:rsidRDefault="00B328AA" w:rsidP="00B328AA">
      <w:pPr>
        <w:pStyle w:val="Prrafodelista"/>
        <w:jc w:val="both"/>
        <w:rPr>
          <w:rFonts w:ascii="Garamond" w:hAnsi="Garamond"/>
        </w:rPr>
      </w:pPr>
    </w:p>
    <w:p w:rsidR="00F76976" w:rsidRPr="000C68C7" w:rsidRDefault="00F76976" w:rsidP="00B328AA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0C68C7">
        <w:rPr>
          <w:rFonts w:ascii="Garamond" w:hAnsi="Garamond"/>
        </w:rPr>
        <w:t>Informar</w:t>
      </w:r>
      <w:r w:rsidR="00B328AA" w:rsidRPr="000C68C7">
        <w:rPr>
          <w:rFonts w:ascii="Garamond" w:hAnsi="Garamond"/>
        </w:rPr>
        <w:t>á la licencia el Departamento: datos del Director o Directora de su departamento.</w:t>
      </w:r>
    </w:p>
    <w:p w:rsidR="00F76976" w:rsidRPr="000C68C7" w:rsidRDefault="00F76976" w:rsidP="00B328AA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0C68C7">
        <w:rPr>
          <w:rFonts w:ascii="Garamond" w:hAnsi="Garamond"/>
        </w:rPr>
        <w:t>Aut</w:t>
      </w:r>
      <w:r w:rsidR="00B328AA" w:rsidRPr="000C68C7">
        <w:rPr>
          <w:rFonts w:ascii="Garamond" w:hAnsi="Garamond"/>
        </w:rPr>
        <w:t xml:space="preserve">orizará la licencia el Centro: datos del </w:t>
      </w:r>
      <w:r w:rsidRPr="000C68C7">
        <w:rPr>
          <w:rFonts w:ascii="Garamond" w:hAnsi="Garamond"/>
        </w:rPr>
        <w:t>Decano</w:t>
      </w:r>
      <w:r w:rsidR="00B328AA" w:rsidRPr="000C68C7">
        <w:rPr>
          <w:rFonts w:ascii="Garamond" w:hAnsi="Garamond"/>
        </w:rPr>
        <w:t xml:space="preserve"> o Decana, Director o Directora de su centro.</w:t>
      </w:r>
    </w:p>
    <w:p w:rsidR="00A8772F" w:rsidRPr="000C68C7" w:rsidRDefault="00F76976" w:rsidP="00A8772F">
      <w:pPr>
        <w:pStyle w:val="Prrafodelista"/>
        <w:numPr>
          <w:ilvl w:val="0"/>
          <w:numId w:val="7"/>
        </w:numPr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Autorizará la Comisión de Servicio: </w:t>
      </w:r>
      <w:r w:rsidR="00B328AA" w:rsidRPr="000C68C7">
        <w:rPr>
          <w:rFonts w:ascii="Garamond" w:hAnsi="Garamond"/>
        </w:rPr>
        <w:t xml:space="preserve">se debe buscar en el desplegable el nombre de </w:t>
      </w:r>
      <w:r w:rsidR="00A8772F" w:rsidRPr="000C68C7">
        <w:rPr>
          <w:rFonts w:ascii="Garamond" w:hAnsi="Garamond"/>
        </w:rPr>
        <w:t>la persona responsable del centro de gasto que se hará cargo de la liquidación de la dieta:</w:t>
      </w:r>
    </w:p>
    <w:p w:rsidR="00A8772F" w:rsidRPr="000C68C7" w:rsidRDefault="00A8772F" w:rsidP="00B54EC3">
      <w:pPr>
        <w:pStyle w:val="Prrafodelista"/>
        <w:ind w:firstLine="696"/>
        <w:jc w:val="both"/>
        <w:rPr>
          <w:rFonts w:ascii="Garamond" w:hAnsi="Garamond"/>
        </w:rPr>
      </w:pPr>
      <w:r w:rsidRPr="000C68C7">
        <w:rPr>
          <w:rFonts w:ascii="Garamond" w:hAnsi="Garamond"/>
          <w:b/>
        </w:rPr>
        <w:t xml:space="preserve">Modalidades 1 y 2: </w:t>
      </w:r>
      <w:r w:rsidR="00B328AA" w:rsidRPr="000C68C7">
        <w:rPr>
          <w:rFonts w:ascii="Garamond" w:hAnsi="Garamond"/>
          <w:b/>
        </w:rPr>
        <w:t>«</w:t>
      </w:r>
      <w:proofErr w:type="spellStart"/>
      <w:r w:rsidR="005D4A67" w:rsidRPr="000C68C7">
        <w:rPr>
          <w:rFonts w:ascii="Garamond" w:hAnsi="Garamond"/>
          <w:b/>
        </w:rPr>
        <w:t>Nikolaeva</w:t>
      </w:r>
      <w:proofErr w:type="spellEnd"/>
      <w:r w:rsidR="005D4A67" w:rsidRPr="000C68C7">
        <w:rPr>
          <w:rFonts w:ascii="Garamond" w:hAnsi="Garamond"/>
          <w:b/>
        </w:rPr>
        <w:t xml:space="preserve"> </w:t>
      </w:r>
      <w:proofErr w:type="spellStart"/>
      <w:r w:rsidR="005D4A67" w:rsidRPr="000C68C7">
        <w:rPr>
          <w:rFonts w:ascii="Garamond" w:hAnsi="Garamond"/>
          <w:b/>
        </w:rPr>
        <w:t>Nikolaeva</w:t>
      </w:r>
      <w:proofErr w:type="spellEnd"/>
      <w:r w:rsidR="005D4A67" w:rsidRPr="000C68C7">
        <w:rPr>
          <w:rFonts w:ascii="Garamond" w:hAnsi="Garamond"/>
          <w:b/>
        </w:rPr>
        <w:t>, Olga</w:t>
      </w:r>
      <w:r w:rsidR="00B328AA" w:rsidRPr="000C68C7">
        <w:rPr>
          <w:rFonts w:ascii="Garamond" w:hAnsi="Garamond"/>
          <w:b/>
        </w:rPr>
        <w:t>»</w:t>
      </w:r>
      <w:r w:rsidR="00B328AA" w:rsidRPr="000C68C7">
        <w:rPr>
          <w:rFonts w:ascii="Garamond" w:hAnsi="Garamond"/>
        </w:rPr>
        <w:t xml:space="preserve"> </w:t>
      </w:r>
    </w:p>
    <w:p w:rsidR="00A8772F" w:rsidRPr="000C68C7" w:rsidRDefault="00A8772F" w:rsidP="00B54EC3">
      <w:pPr>
        <w:pStyle w:val="Prrafodelista"/>
        <w:ind w:firstLine="696"/>
        <w:jc w:val="both"/>
        <w:rPr>
          <w:rFonts w:ascii="Garamond" w:hAnsi="Garamond"/>
        </w:rPr>
      </w:pPr>
      <w:r w:rsidRPr="000C68C7">
        <w:rPr>
          <w:rFonts w:ascii="Garamond" w:hAnsi="Garamond"/>
          <w:b/>
        </w:rPr>
        <w:t>Modalidad 3: «Blanco Medina, Ignacio</w:t>
      </w:r>
      <w:r w:rsidR="00B54EC3" w:rsidRPr="000C68C7">
        <w:rPr>
          <w:rFonts w:ascii="Garamond" w:hAnsi="Garamond"/>
          <w:b/>
        </w:rPr>
        <w:t xml:space="preserve"> J.</w:t>
      </w:r>
      <w:r w:rsidRPr="000C68C7">
        <w:rPr>
          <w:rFonts w:ascii="Garamond" w:hAnsi="Garamond"/>
          <w:b/>
        </w:rPr>
        <w:t>»</w:t>
      </w:r>
    </w:p>
    <w:p w:rsidR="00126F85" w:rsidRPr="000C68C7" w:rsidRDefault="007F656F" w:rsidP="00A8772F">
      <w:pPr>
        <w:ind w:left="360"/>
        <w:jc w:val="both"/>
        <w:rPr>
          <w:rFonts w:ascii="Garamond" w:hAnsi="Garamond"/>
        </w:rPr>
      </w:pPr>
      <w:r w:rsidRPr="000C68C7">
        <w:rPr>
          <w:rFonts w:ascii="Garamond" w:hAnsi="Garamond"/>
        </w:rPr>
        <w:t xml:space="preserve">Una vez haya sido autorizado por todas las personas responsables, </w:t>
      </w:r>
      <w:r w:rsidR="006D1FDA" w:rsidRPr="000C68C7">
        <w:rPr>
          <w:rFonts w:ascii="Garamond" w:hAnsi="Garamond"/>
        </w:rPr>
        <w:t>deberá imprimirse el documento</w:t>
      </w:r>
      <w:r w:rsidRPr="000C68C7">
        <w:rPr>
          <w:rFonts w:ascii="Garamond" w:hAnsi="Garamond"/>
        </w:rPr>
        <w:t xml:space="preserve"> del </w:t>
      </w:r>
      <w:proofErr w:type="spellStart"/>
      <w:r w:rsidRPr="000C68C7">
        <w:rPr>
          <w:rFonts w:ascii="Garamond" w:hAnsi="Garamond"/>
        </w:rPr>
        <w:t>Perlico</w:t>
      </w:r>
      <w:proofErr w:type="spellEnd"/>
      <w:r w:rsidRPr="000C68C7">
        <w:rPr>
          <w:rFonts w:ascii="Garamond" w:hAnsi="Garamond"/>
        </w:rPr>
        <w:t xml:space="preserve"> para poder adjuntarlo a la documentación que se solicita como justificación de la movilidad.</w:t>
      </w:r>
    </w:p>
    <w:sectPr w:rsidR="00126F85" w:rsidRPr="000C68C7" w:rsidSect="00B328AA">
      <w:headerReference w:type="default" r:id="rId7"/>
      <w:footerReference w:type="default" r:id="rId8"/>
      <w:pgSz w:w="11906" w:h="16838"/>
      <w:pgMar w:top="2805" w:right="849" w:bottom="1417" w:left="993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28" w:rsidRDefault="00472728" w:rsidP="00472728">
      <w:pPr>
        <w:spacing w:after="0" w:line="240" w:lineRule="auto"/>
      </w:pPr>
      <w:r>
        <w:separator/>
      </w:r>
    </w:p>
  </w:endnote>
  <w:endnote w:type="continuationSeparator" w:id="0">
    <w:p w:rsidR="00472728" w:rsidRDefault="00472728" w:rsidP="0047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28" w:rsidRPr="00554145" w:rsidRDefault="00472728" w:rsidP="00472728">
    <w:pPr>
      <w:ind w:left="284"/>
      <w:jc w:val="center"/>
      <w:rPr>
        <w:rFonts w:ascii="Palatino" w:hAnsi="Palatino"/>
        <w:sz w:val="16"/>
        <w:szCs w:val="16"/>
      </w:rPr>
    </w:pPr>
    <w:r w:rsidRPr="00CF55F8">
      <w:rPr>
        <w:rFonts w:ascii="Palatino" w:hAnsi="Palatino"/>
        <w:sz w:val="16"/>
        <w:szCs w:val="16"/>
      </w:rPr>
      <w:t xml:space="preserve">Hospital Real. Avda. del Hospicio s/n. 18071. Granada | </w:t>
    </w:r>
    <w:r>
      <w:rPr>
        <w:rFonts w:ascii="Palatino" w:hAnsi="Palatino"/>
        <w:sz w:val="16"/>
        <w:szCs w:val="16"/>
      </w:rPr>
      <w:t>internacional.ugr.es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28" w:rsidRDefault="00472728" w:rsidP="00472728">
      <w:pPr>
        <w:spacing w:after="0" w:line="240" w:lineRule="auto"/>
      </w:pPr>
      <w:r>
        <w:separator/>
      </w:r>
    </w:p>
  </w:footnote>
  <w:footnote w:type="continuationSeparator" w:id="0">
    <w:p w:rsidR="00472728" w:rsidRDefault="00472728" w:rsidP="0047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728" w:rsidRDefault="00B328A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F7B45" wp14:editId="45B8D63D">
              <wp:simplePos x="0" y="0"/>
              <wp:positionH relativeFrom="column">
                <wp:posOffset>826135</wp:posOffset>
              </wp:positionH>
              <wp:positionV relativeFrom="paragraph">
                <wp:posOffset>616585</wp:posOffset>
              </wp:positionV>
              <wp:extent cx="2100580" cy="354965"/>
              <wp:effectExtent l="0" t="0" r="0" b="698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728" w:rsidRPr="00554145" w:rsidRDefault="00472728" w:rsidP="00560DFA">
                          <w:pPr>
                            <w:rPr>
                              <w:rFonts w:ascii="Palatino" w:hAnsi="Palatino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Cs w:val="18"/>
                            </w:rPr>
                            <w:t>Vicerrectorado de Internacionalización</w:t>
                          </w:r>
                        </w:p>
                        <w:p w:rsidR="00472728" w:rsidRPr="00554145" w:rsidRDefault="00472728" w:rsidP="00560DFA">
                          <w:pPr>
                            <w:rPr>
                              <w:rFonts w:ascii="Palatino" w:hAnsi="Palatino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F7B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5.05pt;margin-top:48.55pt;width:165.4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JKhAIAAAoFAAAOAAAAZHJzL2Uyb0RvYy54bWysVG1v2yAQ/j5p/wHxPbWdOmls1anadJkm&#10;dS9Stx9AAMdoNseAxO6m/fcdOEnbvUjTNH/ABxwPz909x+XV0LVkL61ToCuanaWUSM1BKL2t6KeP&#10;68mCEueZFqwFLSv6IB29Wr58cdmbUk6hgVZISxBEu7I3FW28N2WSON7IjrkzMFLjZg22Yx6ndpsI&#10;y3pE79pkmqbzpAcrjAUuncPV23GTLiN+XUvu39e1k560FUVuPo42jpswJstLVm4tM43iBxrsH1h0&#10;TGm89AR1yzwjO6t+geoUt+Cg9mccugTqWnEZY8BosvSnaO4bZmSMBZPjzClN7v/B8nf7D5YoUdFz&#10;SjTrsESrHRMWiJDEy8EDOQ9J6o0r0ffeoLcfbmDAYseAnbkD/tkRDauG6a28thb6RjKBJLNwMnly&#10;dMRxAWTTvwWBt7Gdhwg01LYLGcScEETHYj2cCoQ8CMfFaZamswVucdw7n+XFfBavYOXxtLHOv5bQ&#10;kWBU1KIAIjrb3zkf2LDy6BIuc9AqsVZtGyd2u1m1luwZimUdvwP6M7dWB2cN4diIOK4gSbwj7AW6&#10;sfjfimyapzfTYrKeLy4m+TqfTYqLdDFJs+KmmKd5kd+uvweCWV42Sgip75SWRyFm+d8V+tASo4Si&#10;FElf0WI2nY0l+mOQafx+F2SnPPZlq7qKLk5OrAyFfaUFhs1Kz1Q72slz+jHLmIPjP2YlyiBUftSA&#10;HzYDogRtbEA8oCAsYL2wtPiYoNGA/UpJj41ZUfdlx6ykpH2jUVQX2Pahk+MEDXs0NkeDaY7HK+op&#10;Gc2VHzt+Z6zaNog+SlfDNYqvVlEXj0wOksWGiwEcHofQ0U/n0evxCVv+AAAA//8DAFBLAwQUAAYA&#10;CAAAACEAnyPUv+EAAAAKAQAADwAAAGRycy9kb3ducmV2LnhtbEyPwU7DMBBE70j8g7VI3KhdWkob&#10;4lSlUuHSIlqQuDqxm1jE68h22sDXs5zgtBrN0+xMvhxcy04mROtRwngkgBmsvLZYS3h/29zMgcWk&#10;UKvWo5HwZSIsi8uLXGXan3FvTodUMwrBmCkJTUpdxnmsGuNUHPnOIHlHH5xKJEPNdVBnCnctvxVi&#10;xp2ySB8a1Zl1Y6rPQ+8k9NNyF4478VI/Pa83H9/b1aO1r1JeXw2rB2DJDOkPht/6VB0K6lT6HnVk&#10;LemJGBMqYXFPl4DpTCyAleTcTQTwIuf/JxQ/AAAA//8DAFBLAQItABQABgAIAAAAIQC2gziS/gAA&#10;AOEBAAATAAAAAAAAAAAAAAAAAAAAAABbQ29udGVudF9UeXBlc10ueG1sUEsBAi0AFAAGAAgAAAAh&#10;ADj9If/WAAAAlAEAAAsAAAAAAAAAAAAAAAAALwEAAF9yZWxzLy5yZWxzUEsBAi0AFAAGAAgAAAAh&#10;ADJywkqEAgAACgUAAA4AAAAAAAAAAAAAAAAALgIAAGRycy9lMm9Eb2MueG1sUEsBAi0AFAAGAAgA&#10;AAAhAJ8j1L/hAAAACgEAAA8AAAAAAAAAAAAAAAAA3gQAAGRycy9kb3ducmV2LnhtbFBLBQYAAAAA&#10;BAAEAPMAAADsBQAAAAA=&#10;" stroked="f">
              <v:textbox inset="2mm,0,0,0">
                <w:txbxContent>
                  <w:p w:rsidR="00472728" w:rsidRPr="00554145" w:rsidRDefault="00472728" w:rsidP="00560DFA">
                    <w:pPr>
                      <w:rPr>
                        <w:rFonts w:ascii="Palatino" w:hAnsi="Palatino"/>
                        <w:b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Cs w:val="18"/>
                      </w:rPr>
                      <w:t>Vicerrectorado de Internacionalización</w:t>
                    </w:r>
                  </w:p>
                  <w:p w:rsidR="00472728" w:rsidRPr="00554145" w:rsidRDefault="00472728" w:rsidP="00560DFA">
                    <w:pPr>
                      <w:rPr>
                        <w:rFonts w:ascii="Palatino" w:hAnsi="Palatino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EDB535B" wp14:editId="4F19A64B">
          <wp:simplePos x="0" y="0"/>
          <wp:positionH relativeFrom="column">
            <wp:posOffset>43815</wp:posOffset>
          </wp:positionH>
          <wp:positionV relativeFrom="paragraph">
            <wp:posOffset>-150495</wp:posOffset>
          </wp:positionV>
          <wp:extent cx="2407920" cy="678180"/>
          <wp:effectExtent l="0" t="0" r="0" b="7620"/>
          <wp:wrapNone/>
          <wp:docPr id="2" name="Imagen 2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638982" wp14:editId="4A9EF2F4">
          <wp:simplePos x="0" y="0"/>
          <wp:positionH relativeFrom="column">
            <wp:posOffset>4352123</wp:posOffset>
          </wp:positionH>
          <wp:positionV relativeFrom="paragraph">
            <wp:posOffset>-59690</wp:posOffset>
          </wp:positionV>
          <wp:extent cx="1925320" cy="467995"/>
          <wp:effectExtent l="0" t="0" r="0" b="8255"/>
          <wp:wrapNone/>
          <wp:docPr id="1" name="Imagen 1" descr="Logo Erasmus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asmus cofinanc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633"/>
    <w:multiLevelType w:val="hybridMultilevel"/>
    <w:tmpl w:val="7D025526"/>
    <w:lvl w:ilvl="0" w:tplc="9C363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183"/>
    <w:multiLevelType w:val="hybridMultilevel"/>
    <w:tmpl w:val="0972D5AC"/>
    <w:lvl w:ilvl="0" w:tplc="842020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61F8F"/>
    <w:multiLevelType w:val="hybridMultilevel"/>
    <w:tmpl w:val="3496DC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164C"/>
    <w:multiLevelType w:val="hybridMultilevel"/>
    <w:tmpl w:val="3606152E"/>
    <w:lvl w:ilvl="0" w:tplc="0AE2D0C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BE436D"/>
    <w:multiLevelType w:val="hybridMultilevel"/>
    <w:tmpl w:val="F7C61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A7137"/>
    <w:multiLevelType w:val="hybridMultilevel"/>
    <w:tmpl w:val="F7B0A03C"/>
    <w:lvl w:ilvl="0" w:tplc="7A1CF8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3776E"/>
    <w:multiLevelType w:val="hybridMultilevel"/>
    <w:tmpl w:val="E1BEF576"/>
    <w:lvl w:ilvl="0" w:tplc="47B69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1A8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2D"/>
    <w:rsid w:val="00015E1B"/>
    <w:rsid w:val="00026702"/>
    <w:rsid w:val="0009559C"/>
    <w:rsid w:val="000C68C7"/>
    <w:rsid w:val="0011744D"/>
    <w:rsid w:val="00126F85"/>
    <w:rsid w:val="001570AD"/>
    <w:rsid w:val="001B4DA2"/>
    <w:rsid w:val="00271E46"/>
    <w:rsid w:val="00295C3A"/>
    <w:rsid w:val="002C3AE6"/>
    <w:rsid w:val="002D14D7"/>
    <w:rsid w:val="00332778"/>
    <w:rsid w:val="003811BB"/>
    <w:rsid w:val="00472728"/>
    <w:rsid w:val="005757EA"/>
    <w:rsid w:val="00581AD5"/>
    <w:rsid w:val="005D4A67"/>
    <w:rsid w:val="006B73BC"/>
    <w:rsid w:val="006D1FDA"/>
    <w:rsid w:val="00785CA2"/>
    <w:rsid w:val="007945FB"/>
    <w:rsid w:val="007F656F"/>
    <w:rsid w:val="00835119"/>
    <w:rsid w:val="008B7B25"/>
    <w:rsid w:val="009A107B"/>
    <w:rsid w:val="009D0394"/>
    <w:rsid w:val="009E422D"/>
    <w:rsid w:val="00A17D10"/>
    <w:rsid w:val="00A8772F"/>
    <w:rsid w:val="00B328AA"/>
    <w:rsid w:val="00B53823"/>
    <w:rsid w:val="00B54EC3"/>
    <w:rsid w:val="00B855C4"/>
    <w:rsid w:val="00C27DE1"/>
    <w:rsid w:val="00D66B30"/>
    <w:rsid w:val="00D7071B"/>
    <w:rsid w:val="00E521C0"/>
    <w:rsid w:val="00EB74D0"/>
    <w:rsid w:val="00F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5F481"/>
  <w15:docId w15:val="{B05FDE4F-0FE0-44FB-937A-72F44D1A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B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2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728"/>
  </w:style>
  <w:style w:type="paragraph" w:styleId="Piedepgina">
    <w:name w:val="footer"/>
    <w:basedOn w:val="Normal"/>
    <w:link w:val="PiedepginaCar"/>
    <w:uiPriority w:val="99"/>
    <w:unhideWhenUsed/>
    <w:rsid w:val="00472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Hector Santiago Perez</cp:lastModifiedBy>
  <cp:revision>4</cp:revision>
  <cp:lastPrinted>2021-09-14T11:00:00Z</cp:lastPrinted>
  <dcterms:created xsi:type="dcterms:W3CDTF">2022-05-12T07:23:00Z</dcterms:created>
  <dcterms:modified xsi:type="dcterms:W3CDTF">2022-09-20T10:25:00Z</dcterms:modified>
</cp:coreProperties>
</file>